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23" w:rsidRPr="00B270C3" w:rsidRDefault="00F77099" w:rsidP="00477327">
      <w:pPr>
        <w:tabs>
          <w:tab w:val="left" w:pos="1245"/>
          <w:tab w:val="center" w:pos="5225"/>
        </w:tabs>
        <w:spacing w:after="120"/>
        <w:ind w:right="17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="00AD5423" w:rsidRPr="00B270C3">
        <w:rPr>
          <w:b/>
          <w:color w:val="FF0066"/>
          <w:sz w:val="40"/>
          <w:szCs w:val="40"/>
        </w:rPr>
        <w:t xml:space="preserve">RESULTATS BAROMETRE </w:t>
      </w:r>
      <w:r w:rsidR="009835B8">
        <w:rPr>
          <w:b/>
          <w:color w:val="FF0066"/>
          <w:sz w:val="40"/>
          <w:szCs w:val="40"/>
        </w:rPr>
        <w:t>4</w:t>
      </w:r>
      <w:r w:rsidR="00C646FD" w:rsidRPr="00C646FD">
        <w:rPr>
          <w:b/>
          <w:color w:val="FF0066"/>
          <w:sz w:val="40"/>
          <w:szCs w:val="40"/>
          <w:vertAlign w:val="superscript"/>
        </w:rPr>
        <w:t>ème</w:t>
      </w:r>
      <w:r w:rsidR="00C7021B">
        <w:rPr>
          <w:b/>
          <w:color w:val="FF0066"/>
          <w:sz w:val="40"/>
          <w:szCs w:val="40"/>
          <w:vertAlign w:val="superscript"/>
        </w:rPr>
        <w:t xml:space="preserve"> </w:t>
      </w:r>
      <w:r w:rsidR="00EC6062">
        <w:rPr>
          <w:b/>
          <w:color w:val="FF0066"/>
          <w:sz w:val="40"/>
          <w:szCs w:val="40"/>
        </w:rPr>
        <w:t xml:space="preserve"> </w:t>
      </w:r>
      <w:r w:rsidR="00975A24">
        <w:rPr>
          <w:b/>
          <w:color w:val="FF0066"/>
          <w:sz w:val="40"/>
          <w:szCs w:val="40"/>
        </w:rPr>
        <w:t xml:space="preserve"> </w:t>
      </w:r>
      <w:r w:rsidR="00AD5423" w:rsidRPr="00B270C3">
        <w:rPr>
          <w:b/>
          <w:color w:val="FF0066"/>
          <w:sz w:val="40"/>
          <w:szCs w:val="40"/>
        </w:rPr>
        <w:t>TRIMESTRE 20</w:t>
      </w:r>
      <w:r w:rsidR="00975A24">
        <w:rPr>
          <w:b/>
          <w:color w:val="FF0066"/>
          <w:sz w:val="40"/>
          <w:szCs w:val="40"/>
        </w:rPr>
        <w:t>2</w:t>
      </w:r>
      <w:r w:rsidR="00EC6062">
        <w:rPr>
          <w:b/>
          <w:color w:val="FF0066"/>
          <w:sz w:val="40"/>
          <w:szCs w:val="40"/>
        </w:rPr>
        <w:t>1</w:t>
      </w:r>
    </w:p>
    <w:p w:rsidR="00D44430" w:rsidRDefault="00D44430" w:rsidP="00477327">
      <w:pPr>
        <w:spacing w:after="120"/>
        <w:ind w:right="17"/>
        <w:jc w:val="center"/>
        <w:rPr>
          <w:b/>
          <w:color w:val="FF0066"/>
          <w:sz w:val="40"/>
          <w:szCs w:val="40"/>
        </w:rPr>
      </w:pPr>
      <w:r w:rsidRPr="00B270C3">
        <w:rPr>
          <w:b/>
          <w:color w:val="FF0066"/>
          <w:sz w:val="40"/>
          <w:szCs w:val="40"/>
        </w:rPr>
        <w:t xml:space="preserve">Partie récurrente </w:t>
      </w:r>
    </w:p>
    <w:p w:rsidR="00477327" w:rsidRPr="00D903CD" w:rsidRDefault="00477327" w:rsidP="00BE31F3">
      <w:pPr>
        <w:spacing w:after="0" w:line="240" w:lineRule="auto"/>
        <w:ind w:right="17"/>
        <w:rPr>
          <w:color w:val="000000" w:themeColor="text1"/>
        </w:rPr>
      </w:pPr>
    </w:p>
    <w:p w:rsidR="00AD5423" w:rsidRDefault="00F13685" w:rsidP="00EA01B5">
      <w:pPr>
        <w:spacing w:after="0" w:line="240" w:lineRule="auto"/>
        <w:ind w:right="17"/>
        <w:jc w:val="center"/>
        <w:rPr>
          <w:i/>
        </w:rPr>
      </w:pPr>
      <w:r w:rsidRPr="00D903CD">
        <w:rPr>
          <w:i/>
        </w:rPr>
        <w:t xml:space="preserve">1 - </w:t>
      </w:r>
      <w:r w:rsidR="00AD5423" w:rsidRPr="00D903CD">
        <w:rPr>
          <w:i/>
        </w:rPr>
        <w:t>Tendance sur l'activité de l'entreprise</w:t>
      </w:r>
    </w:p>
    <w:p w:rsidR="00C646FD" w:rsidRDefault="00C646FD" w:rsidP="00EA01B5">
      <w:pPr>
        <w:spacing w:after="0" w:line="240" w:lineRule="auto"/>
        <w:ind w:right="17"/>
        <w:jc w:val="center"/>
        <w:rPr>
          <w:i/>
        </w:rPr>
      </w:pPr>
    </w:p>
    <w:p w:rsidR="00F94C26" w:rsidRPr="00D903CD" w:rsidRDefault="00175BED" w:rsidP="00EA01B5">
      <w:pPr>
        <w:spacing w:after="0" w:line="240" w:lineRule="auto"/>
        <w:ind w:right="17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6FF680F6" wp14:editId="48045C9E">
            <wp:extent cx="5810250" cy="3048000"/>
            <wp:effectExtent l="0" t="0" r="19050" b="19050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46FD" w:rsidRDefault="00C646FD" w:rsidP="00BD78DB">
      <w:pPr>
        <w:ind w:right="16"/>
        <w:jc w:val="both"/>
        <w:rPr>
          <w:noProof/>
          <w:lang w:eastAsia="fr-FR"/>
        </w:rPr>
      </w:pPr>
    </w:p>
    <w:p w:rsidR="00654671" w:rsidRPr="00D903CD" w:rsidRDefault="00F94C26" w:rsidP="00BD78DB">
      <w:pPr>
        <w:ind w:right="16"/>
        <w:jc w:val="both"/>
        <w:rPr>
          <w:noProof/>
          <w:lang w:eastAsia="fr-FR"/>
        </w:rPr>
      </w:pPr>
      <w:r>
        <w:rPr>
          <w:noProof/>
          <w:lang w:eastAsia="fr-FR"/>
        </w:rPr>
        <w:t>Pour ce</w:t>
      </w:r>
      <w:r w:rsidR="001546DD" w:rsidRPr="00D903CD">
        <w:rPr>
          <w:noProof/>
          <w:lang w:eastAsia="fr-FR"/>
        </w:rPr>
        <w:t xml:space="preserve"> </w:t>
      </w:r>
      <w:r w:rsidR="009835B8">
        <w:rPr>
          <w:noProof/>
          <w:lang w:eastAsia="fr-FR"/>
        </w:rPr>
        <w:t xml:space="preserve">quatrième </w:t>
      </w:r>
      <w:r w:rsidR="00807993" w:rsidRPr="00D903CD">
        <w:rPr>
          <w:noProof/>
          <w:lang w:eastAsia="fr-FR"/>
        </w:rPr>
        <w:t>t</w:t>
      </w:r>
      <w:r w:rsidR="003560C1" w:rsidRPr="00D903CD">
        <w:rPr>
          <w:noProof/>
          <w:lang w:eastAsia="fr-FR"/>
        </w:rPr>
        <w:t>rimestre 20</w:t>
      </w:r>
      <w:r w:rsidR="00487BB4" w:rsidRPr="00D903CD">
        <w:rPr>
          <w:noProof/>
          <w:lang w:eastAsia="fr-FR"/>
        </w:rPr>
        <w:t>2</w:t>
      </w:r>
      <w:r w:rsidR="00CD5071">
        <w:rPr>
          <w:noProof/>
          <w:lang w:eastAsia="fr-FR"/>
        </w:rPr>
        <w:t>1</w:t>
      </w:r>
      <w:r w:rsidR="003560C1" w:rsidRPr="00D903CD">
        <w:rPr>
          <w:noProof/>
          <w:lang w:eastAsia="fr-FR"/>
        </w:rPr>
        <w:t>,</w:t>
      </w:r>
      <w:r w:rsidR="00C7021B" w:rsidRPr="00C7021B">
        <w:rPr>
          <w:noProof/>
          <w:lang w:eastAsia="fr-FR"/>
        </w:rPr>
        <w:t xml:space="preserve"> </w:t>
      </w:r>
      <w:r w:rsidR="00175BED">
        <w:rPr>
          <w:noProof/>
          <w:lang w:eastAsia="fr-FR"/>
        </w:rPr>
        <w:t>l</w:t>
      </w:r>
      <w:r w:rsidR="00175BED" w:rsidRPr="00D903CD">
        <w:rPr>
          <w:noProof/>
          <w:lang w:eastAsia="fr-FR"/>
        </w:rPr>
        <w:t xml:space="preserve">e taux </w:t>
      </w:r>
      <w:r w:rsidR="00175BED">
        <w:rPr>
          <w:noProof/>
          <w:lang w:eastAsia="fr-FR"/>
        </w:rPr>
        <w:t xml:space="preserve">d’optimsites est en baisse sensible </w:t>
      </w:r>
      <w:r w:rsidR="00175BED" w:rsidRPr="00D903CD">
        <w:rPr>
          <w:noProof/>
          <w:lang w:eastAsia="fr-FR"/>
        </w:rPr>
        <w:t>(</w:t>
      </w:r>
      <w:r w:rsidR="00175BED">
        <w:rPr>
          <w:noProof/>
          <w:lang w:eastAsia="fr-FR"/>
        </w:rPr>
        <w:t>8,1%</w:t>
      </w:r>
      <w:r w:rsidR="00175BED" w:rsidRPr="00D903CD">
        <w:rPr>
          <w:noProof/>
          <w:lang w:eastAsia="fr-FR"/>
        </w:rPr>
        <w:t xml:space="preserve"> vs </w:t>
      </w:r>
      <w:r w:rsidR="00175BED">
        <w:rPr>
          <w:noProof/>
          <w:lang w:eastAsia="fr-FR"/>
        </w:rPr>
        <w:t>11,7</w:t>
      </w:r>
      <w:r w:rsidR="00175BED" w:rsidRPr="00D903CD">
        <w:rPr>
          <w:noProof/>
          <w:lang w:eastAsia="fr-FR"/>
        </w:rPr>
        <w:t>%)</w:t>
      </w:r>
      <w:r w:rsidR="00F5421B">
        <w:rPr>
          <w:noProof/>
          <w:lang w:eastAsia="fr-FR"/>
        </w:rPr>
        <w:t xml:space="preserve">, </w:t>
      </w:r>
      <w:r w:rsidR="00C7021B" w:rsidRPr="00D903CD">
        <w:rPr>
          <w:noProof/>
          <w:lang w:eastAsia="fr-FR"/>
        </w:rPr>
        <w:t>le taux d</w:t>
      </w:r>
      <w:r w:rsidR="00175BED">
        <w:rPr>
          <w:noProof/>
          <w:lang w:eastAsia="fr-FR"/>
        </w:rPr>
        <w:t xml:space="preserve">’indécis varie légèrement </w:t>
      </w:r>
      <w:r w:rsidR="00C7021B" w:rsidRPr="00D903CD">
        <w:rPr>
          <w:noProof/>
          <w:lang w:eastAsia="fr-FR"/>
        </w:rPr>
        <w:t>(</w:t>
      </w:r>
      <w:r w:rsidR="00175BED">
        <w:rPr>
          <w:noProof/>
          <w:lang w:eastAsia="fr-FR"/>
        </w:rPr>
        <w:t>55,8%</w:t>
      </w:r>
      <w:r w:rsidR="00C7021B" w:rsidRPr="00D903CD">
        <w:rPr>
          <w:noProof/>
          <w:lang w:eastAsia="fr-FR"/>
        </w:rPr>
        <w:t xml:space="preserve"> vs </w:t>
      </w:r>
      <w:r w:rsidR="00175BED">
        <w:rPr>
          <w:noProof/>
          <w:lang w:eastAsia="fr-FR"/>
        </w:rPr>
        <w:t>57,6</w:t>
      </w:r>
      <w:r w:rsidR="00C7021B" w:rsidRPr="00D903CD">
        <w:rPr>
          <w:noProof/>
          <w:lang w:eastAsia="fr-FR"/>
        </w:rPr>
        <w:t>%)</w:t>
      </w:r>
      <w:r w:rsidR="00C7021B">
        <w:rPr>
          <w:noProof/>
          <w:lang w:eastAsia="fr-FR"/>
        </w:rPr>
        <w:t xml:space="preserve"> alors que le</w:t>
      </w:r>
      <w:r w:rsidR="00A364F7" w:rsidRPr="00D903CD">
        <w:rPr>
          <w:noProof/>
          <w:lang w:eastAsia="fr-FR"/>
        </w:rPr>
        <w:t xml:space="preserve"> taux </w:t>
      </w:r>
      <w:r w:rsidR="00175BED">
        <w:rPr>
          <w:noProof/>
          <w:lang w:eastAsia="fr-FR"/>
        </w:rPr>
        <w:t>de pessimistes</w:t>
      </w:r>
      <w:r w:rsidR="00C646FD">
        <w:rPr>
          <w:noProof/>
          <w:lang w:eastAsia="fr-FR"/>
        </w:rPr>
        <w:t xml:space="preserve"> </w:t>
      </w:r>
      <w:r w:rsidR="00175BED">
        <w:rPr>
          <w:noProof/>
          <w:lang w:eastAsia="fr-FR"/>
        </w:rPr>
        <w:t>augmente (30,3</w:t>
      </w:r>
      <w:r w:rsidR="00A364F7" w:rsidRPr="00D903CD">
        <w:rPr>
          <w:noProof/>
          <w:lang w:eastAsia="fr-FR"/>
        </w:rPr>
        <w:t xml:space="preserve">% vs </w:t>
      </w:r>
      <w:r w:rsidR="00175BED">
        <w:rPr>
          <w:noProof/>
          <w:lang w:eastAsia="fr-FR"/>
        </w:rPr>
        <w:t>24,8</w:t>
      </w:r>
      <w:r w:rsidR="00A364F7" w:rsidRPr="00D903CD">
        <w:rPr>
          <w:noProof/>
          <w:lang w:eastAsia="fr-FR"/>
        </w:rPr>
        <w:t>%)</w:t>
      </w:r>
      <w:r w:rsidR="00175BED">
        <w:rPr>
          <w:noProof/>
          <w:lang w:eastAsia="fr-FR"/>
        </w:rPr>
        <w:t>.</w:t>
      </w:r>
      <w:r w:rsidR="00C7021B">
        <w:rPr>
          <w:noProof/>
          <w:lang w:eastAsia="fr-FR"/>
        </w:rPr>
        <w:t xml:space="preserve"> </w:t>
      </w:r>
    </w:p>
    <w:p w:rsidR="004E2900" w:rsidRDefault="004E2900" w:rsidP="00477327">
      <w:pPr>
        <w:ind w:right="16"/>
        <w:jc w:val="center"/>
        <w:rPr>
          <w:i/>
        </w:rPr>
      </w:pPr>
    </w:p>
    <w:p w:rsidR="00AD5423" w:rsidRPr="00D903CD" w:rsidRDefault="00AD5423" w:rsidP="00477327">
      <w:pPr>
        <w:ind w:right="16"/>
        <w:jc w:val="center"/>
        <w:rPr>
          <w:i/>
        </w:rPr>
      </w:pPr>
      <w:r w:rsidRPr="00D903CD">
        <w:rPr>
          <w:i/>
        </w:rPr>
        <w:t>Répartition par tranche d'âge de cette tendance</w:t>
      </w:r>
    </w:p>
    <w:p w:rsidR="00AD5423" w:rsidRPr="00D903CD" w:rsidRDefault="00175BED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7E535E2" wp14:editId="421B2391">
            <wp:extent cx="5972810" cy="2822575"/>
            <wp:effectExtent l="0" t="0" r="27940" b="15875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375F" w:rsidRPr="00D903CD" w:rsidRDefault="00C646FD" w:rsidP="00BD78DB">
      <w:pPr>
        <w:ind w:right="16"/>
        <w:jc w:val="both"/>
      </w:pPr>
      <w:r>
        <w:t>Ce trimestre</w:t>
      </w:r>
      <w:r w:rsidR="00175BED">
        <w:t>,</w:t>
      </w:r>
      <w:r>
        <w:t xml:space="preserve"> l</w:t>
      </w:r>
      <w:r w:rsidR="00F94C26">
        <w:t xml:space="preserve">’ensemble </w:t>
      </w:r>
      <w:r w:rsidR="00372CC3" w:rsidRPr="00D903CD">
        <w:t xml:space="preserve">des dirigeants de TPE  </w:t>
      </w:r>
      <w:r>
        <w:t>ayant moi</w:t>
      </w:r>
      <w:r w:rsidR="00175BED">
        <w:t>n</w:t>
      </w:r>
      <w:r>
        <w:t xml:space="preserve">s de </w:t>
      </w:r>
      <w:r w:rsidR="00175BED">
        <w:t>5</w:t>
      </w:r>
      <w:r>
        <w:t>0 ans pr</w:t>
      </w:r>
      <w:r w:rsidR="00487BB4" w:rsidRPr="00D903CD">
        <w:t>évoi</w:t>
      </w:r>
      <w:r w:rsidR="002567AA" w:rsidRPr="00D903CD">
        <w:t>ent</w:t>
      </w:r>
      <w:r w:rsidR="00487BB4" w:rsidRPr="00D903CD">
        <w:t xml:space="preserve"> </w:t>
      </w:r>
      <w:r w:rsidR="009A37B5">
        <w:t xml:space="preserve">une hausse de leur </w:t>
      </w:r>
      <w:r w:rsidR="00487BB4" w:rsidRPr="00D903CD">
        <w:t xml:space="preserve"> CA </w:t>
      </w:r>
      <w:r w:rsidR="00922F17" w:rsidRPr="00D903CD">
        <w:t xml:space="preserve"> (</w:t>
      </w:r>
      <w:r w:rsidR="003B17D5">
        <w:t xml:space="preserve">de </w:t>
      </w:r>
      <w:r w:rsidR="009A37B5">
        <w:t>9,7</w:t>
      </w:r>
      <w:r w:rsidR="003B17D5">
        <w:t xml:space="preserve">% à </w:t>
      </w:r>
      <w:r w:rsidR="009A37B5">
        <w:t xml:space="preserve">16,8%) tandis que les plus de 50 ans sont plus pessimistes et prévoient une </w:t>
      </w:r>
      <w:r w:rsidR="00561E06">
        <w:t xml:space="preserve">baisse </w:t>
      </w:r>
      <w:r w:rsidR="00AF375F" w:rsidRPr="00D903CD">
        <w:t>de leur activité</w:t>
      </w:r>
      <w:r w:rsidR="009A37B5">
        <w:t xml:space="preserve"> (30,3% et 35,0%)</w:t>
      </w:r>
      <w:r w:rsidR="002567AA" w:rsidRPr="00D903CD">
        <w:t>.</w:t>
      </w:r>
    </w:p>
    <w:p w:rsidR="00AD5423" w:rsidRDefault="002567AA" w:rsidP="00BD78DB">
      <w:pPr>
        <w:ind w:right="16"/>
        <w:jc w:val="both"/>
      </w:pPr>
      <w:r w:rsidRPr="00D903CD">
        <w:t xml:space="preserve">  </w:t>
      </w:r>
      <w:r w:rsidR="00A37C28" w:rsidRPr="00D903CD">
        <w:t xml:space="preserve"> </w:t>
      </w:r>
    </w:p>
    <w:p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lastRenderedPageBreak/>
        <w:t>Répartition par secteur de cette tendance</w:t>
      </w:r>
    </w:p>
    <w:p w:rsidR="003B17D5" w:rsidRPr="003B17D5" w:rsidRDefault="009A37B5" w:rsidP="003B17D5">
      <w:pPr>
        <w:tabs>
          <w:tab w:val="left" w:pos="2001"/>
        </w:tabs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B6C7F9B" wp14:editId="13BDD1A1">
            <wp:extent cx="5972810" cy="3051810"/>
            <wp:effectExtent l="0" t="0" r="27940" b="15240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17D5" w:rsidRDefault="00331240" w:rsidP="00F22259">
      <w:pPr>
        <w:ind w:right="16"/>
      </w:pPr>
      <w:r>
        <w:t>L</w:t>
      </w:r>
      <w:r w:rsidR="003B17D5">
        <w:t>e</w:t>
      </w:r>
      <w:r w:rsidR="00F5421B">
        <w:t>s</w:t>
      </w:r>
      <w:r w:rsidR="00C646FD">
        <w:t xml:space="preserve">  secteur</w:t>
      </w:r>
      <w:r w:rsidR="00F5421B">
        <w:t>s</w:t>
      </w:r>
      <w:r w:rsidR="00C646FD">
        <w:t xml:space="preserve"> d</w:t>
      </w:r>
      <w:r w:rsidR="009A37B5">
        <w:t>e</w:t>
      </w:r>
      <w:r w:rsidR="00C646FD">
        <w:t xml:space="preserve"> </w:t>
      </w:r>
      <w:r w:rsidR="009A37B5">
        <w:t xml:space="preserve">la </w:t>
      </w:r>
      <w:r w:rsidR="00C646FD">
        <w:t>«</w:t>
      </w:r>
      <w:r w:rsidR="009A37B5">
        <w:t>Santé</w:t>
      </w:r>
      <w:r w:rsidR="00C646FD">
        <w:t> »</w:t>
      </w:r>
      <w:r w:rsidR="003B17D5">
        <w:t xml:space="preserve"> </w:t>
      </w:r>
      <w:r w:rsidR="009A37B5">
        <w:t xml:space="preserve"> </w:t>
      </w:r>
      <w:r w:rsidR="00C646FD">
        <w:t>(</w:t>
      </w:r>
      <w:r w:rsidR="009A37B5">
        <w:t>20,3</w:t>
      </w:r>
      <w:r w:rsidR="00C646FD">
        <w:t>%)</w:t>
      </w:r>
      <w:r w:rsidR="00F5421B">
        <w:t>,</w:t>
      </w:r>
      <w:r w:rsidR="00C646FD">
        <w:t xml:space="preserve"> d</w:t>
      </w:r>
      <w:r w:rsidR="009A37B5">
        <w:t xml:space="preserve">u « bâtiment » (10,6%) </w:t>
      </w:r>
      <w:r w:rsidR="00C646FD">
        <w:t>e</w:t>
      </w:r>
      <w:r w:rsidR="009A37B5">
        <w:t>t</w:t>
      </w:r>
      <w:r w:rsidR="00C646FD">
        <w:t xml:space="preserve"> </w:t>
      </w:r>
      <w:r w:rsidR="009A37B5">
        <w:t>des « Services »</w:t>
      </w:r>
      <w:r w:rsidR="00832F86">
        <w:t xml:space="preserve"> (</w:t>
      </w:r>
      <w:r w:rsidR="009A37B5">
        <w:t>9,4</w:t>
      </w:r>
      <w:r w:rsidR="00832F86">
        <w:t>%)</w:t>
      </w:r>
      <w:r w:rsidR="001209A6">
        <w:t>,</w:t>
      </w:r>
      <w:r w:rsidR="008631E0">
        <w:t xml:space="preserve"> </w:t>
      </w:r>
      <w:r w:rsidR="000B198C">
        <w:t xml:space="preserve">sont les seuls à prévoir une hausse d’activité </w:t>
      </w:r>
      <w:r w:rsidR="00190631">
        <w:t xml:space="preserve">pour ce </w:t>
      </w:r>
      <w:r w:rsidR="009A37B5">
        <w:t xml:space="preserve">dernier </w:t>
      </w:r>
      <w:r w:rsidR="00190631">
        <w:t>trimestre</w:t>
      </w:r>
      <w:r w:rsidR="009A37B5">
        <w:t xml:space="preserve"> 2021</w:t>
      </w:r>
      <w:r w:rsidR="00190631">
        <w:t>.</w:t>
      </w:r>
      <w:r w:rsidR="005775CC">
        <w:t xml:space="preserve"> </w:t>
      </w:r>
      <w:r w:rsidR="00C646FD">
        <w:t>T</w:t>
      </w:r>
      <w:r w:rsidR="005775CC">
        <w:t xml:space="preserve">ous les autres secteurs </w:t>
      </w:r>
      <w:r w:rsidR="000B198C">
        <w:t xml:space="preserve"> </w:t>
      </w:r>
      <w:r w:rsidR="005775CC">
        <w:t>prévoient une baisse d’activité</w:t>
      </w:r>
      <w:r w:rsidR="009F7637">
        <w:t>,</w:t>
      </w:r>
      <w:r w:rsidR="005775CC">
        <w:t xml:space="preserve"> le secteur </w:t>
      </w:r>
      <w:r w:rsidR="006E321D">
        <w:t>« </w:t>
      </w:r>
      <w:r w:rsidR="00190631">
        <w:t>Café Hôtel Restaurant</w:t>
      </w:r>
      <w:r w:rsidR="006E321D">
        <w:t> »</w:t>
      </w:r>
      <w:r w:rsidR="009F7637">
        <w:t xml:space="preserve"> (</w:t>
      </w:r>
      <w:r w:rsidR="009A37B5">
        <w:t>64,2</w:t>
      </w:r>
      <w:r w:rsidR="009F7637">
        <w:t>%),</w:t>
      </w:r>
      <w:r w:rsidR="008631E0">
        <w:t xml:space="preserve"> le secteur </w:t>
      </w:r>
      <w:r w:rsidR="009A37B5">
        <w:t>« Beauté Esthétique »</w:t>
      </w:r>
      <w:r w:rsidR="008631E0">
        <w:t xml:space="preserve"> </w:t>
      </w:r>
      <w:r w:rsidR="009A37B5">
        <w:t xml:space="preserve"> </w:t>
      </w:r>
      <w:r w:rsidR="008631E0">
        <w:t>(</w:t>
      </w:r>
      <w:r w:rsidR="009A37B5">
        <w:t>52,4</w:t>
      </w:r>
      <w:r w:rsidR="008631E0">
        <w:t xml:space="preserve">%) suivis des  secteurs </w:t>
      </w:r>
      <w:r w:rsidR="009F7637">
        <w:t xml:space="preserve"> </w:t>
      </w:r>
      <w:r w:rsidR="006E321D">
        <w:t>« </w:t>
      </w:r>
      <w:r w:rsidR="009A37B5">
        <w:t xml:space="preserve">Services » </w:t>
      </w:r>
      <w:r w:rsidR="009F7637">
        <w:t xml:space="preserve"> </w:t>
      </w:r>
      <w:r w:rsidR="006A5190">
        <w:t>(</w:t>
      </w:r>
      <w:r w:rsidR="009A37B5">
        <w:t>50,0</w:t>
      </w:r>
      <w:r w:rsidR="00190631">
        <w:t>%</w:t>
      </w:r>
      <w:r w:rsidR="006A5190">
        <w:t>)</w:t>
      </w:r>
      <w:r w:rsidR="00190631">
        <w:t xml:space="preserve">, </w:t>
      </w:r>
      <w:r w:rsidR="008631E0">
        <w:t xml:space="preserve">et </w:t>
      </w:r>
      <w:r w:rsidR="006E321D">
        <w:t>« </w:t>
      </w:r>
      <w:r w:rsidR="007B7557">
        <w:t xml:space="preserve">Commerce de détail alimentaire » </w:t>
      </w:r>
      <w:r w:rsidR="00190631">
        <w:t xml:space="preserve"> (</w:t>
      </w:r>
      <w:r w:rsidR="007B7557">
        <w:t>46,8</w:t>
      </w:r>
      <w:r w:rsidR="008631E0">
        <w:t>%), l</w:t>
      </w:r>
      <w:r w:rsidR="007B7557">
        <w:t xml:space="preserve">e secteur « Culture et Loisirs » </w:t>
      </w:r>
      <w:r w:rsidR="009F7637">
        <w:t>(</w:t>
      </w:r>
      <w:r w:rsidR="007B7557">
        <w:t>44%</w:t>
      </w:r>
      <w:r w:rsidR="009F7637">
        <w:t>), le</w:t>
      </w:r>
      <w:r w:rsidR="008631E0">
        <w:t>s</w:t>
      </w:r>
      <w:r w:rsidR="007B7557">
        <w:t xml:space="preserve"> secteurs  « Auto » (39,6%) et « Transports » (38,0</w:t>
      </w:r>
      <w:r w:rsidR="002F5982">
        <w:t>)</w:t>
      </w:r>
      <w:r w:rsidR="007B7557">
        <w:t>.</w:t>
      </w:r>
      <w:r w:rsidR="005775CC">
        <w:t xml:space="preserve"> </w:t>
      </w:r>
    </w:p>
    <w:p w:rsidR="009F7637" w:rsidRDefault="00AD5423" w:rsidP="00AD5423">
      <w:pPr>
        <w:tabs>
          <w:tab w:val="left" w:pos="2907"/>
          <w:tab w:val="center" w:pos="5225"/>
        </w:tabs>
        <w:ind w:right="16"/>
        <w:rPr>
          <w:i/>
        </w:rPr>
      </w:pPr>
      <w:r w:rsidRPr="00D903CD">
        <w:rPr>
          <w:i/>
        </w:rPr>
        <w:tab/>
      </w:r>
      <w:r w:rsidRPr="00D903CD">
        <w:rPr>
          <w:i/>
        </w:rPr>
        <w:tab/>
      </w:r>
    </w:p>
    <w:p w:rsidR="00AD5423" w:rsidRPr="00D903CD" w:rsidRDefault="00F13685" w:rsidP="009F7637">
      <w:pPr>
        <w:tabs>
          <w:tab w:val="left" w:pos="2907"/>
          <w:tab w:val="center" w:pos="5225"/>
        </w:tabs>
        <w:ind w:right="16"/>
        <w:jc w:val="center"/>
        <w:rPr>
          <w:i/>
        </w:rPr>
      </w:pPr>
      <w:r w:rsidRPr="00D903CD">
        <w:rPr>
          <w:i/>
        </w:rPr>
        <w:t xml:space="preserve">2 - </w:t>
      </w:r>
      <w:r w:rsidR="00AD5423" w:rsidRPr="00D903CD">
        <w:rPr>
          <w:i/>
        </w:rPr>
        <w:t>Investis</w:t>
      </w:r>
      <w:r w:rsidR="00833005" w:rsidRPr="00D903CD">
        <w:rPr>
          <w:i/>
        </w:rPr>
        <w:t>s</w:t>
      </w:r>
      <w:r w:rsidR="00AD5423" w:rsidRPr="00D903CD">
        <w:rPr>
          <w:i/>
        </w:rPr>
        <w:t>ements</w:t>
      </w:r>
    </w:p>
    <w:p w:rsidR="00AD5423" w:rsidRPr="00D903CD" w:rsidRDefault="007B7557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35350B5" wp14:editId="43D43804">
            <wp:extent cx="5857875" cy="3124200"/>
            <wp:effectExtent l="0" t="0" r="9525" b="19050"/>
            <wp:docPr id="22" name="Graphique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3685" w:rsidRPr="00D903CD" w:rsidRDefault="006054BC" w:rsidP="00AD5423">
      <w:pPr>
        <w:ind w:right="16"/>
      </w:pPr>
      <w:r w:rsidRPr="00D903CD">
        <w:t>L</w:t>
      </w:r>
      <w:r w:rsidR="006B1ABB" w:rsidRPr="00D903CD">
        <w:t>es</w:t>
      </w:r>
      <w:r w:rsidR="00AD5423" w:rsidRPr="00D903CD">
        <w:t xml:space="preserve"> projets d'investissement</w:t>
      </w:r>
      <w:r w:rsidR="002567AA" w:rsidRPr="00D903CD">
        <w:t>s</w:t>
      </w:r>
      <w:r w:rsidR="00AD5423" w:rsidRPr="00D903CD">
        <w:t xml:space="preserve"> </w:t>
      </w:r>
      <w:r w:rsidR="00174CDE" w:rsidRPr="00D903CD">
        <w:t xml:space="preserve"> </w:t>
      </w:r>
      <w:r w:rsidR="007B7557">
        <w:t xml:space="preserve">restent stables </w:t>
      </w:r>
      <w:r w:rsidR="009F7637">
        <w:t xml:space="preserve">  </w:t>
      </w:r>
      <w:r w:rsidR="00174CDE" w:rsidRPr="00D903CD">
        <w:t>et concernent que 1</w:t>
      </w:r>
      <w:r w:rsidR="008631E0">
        <w:t>7</w:t>
      </w:r>
      <w:r w:rsidR="00174CDE" w:rsidRPr="00D903CD">
        <w:t>,</w:t>
      </w:r>
      <w:r w:rsidR="007B7557">
        <w:t>5</w:t>
      </w:r>
      <w:r w:rsidR="00174CDE" w:rsidRPr="00D903CD">
        <w:t>% des entreprises in</w:t>
      </w:r>
      <w:r w:rsidR="00802D2B">
        <w:t>terrogées, contre 1</w:t>
      </w:r>
      <w:r w:rsidR="007B7557">
        <w:t>7</w:t>
      </w:r>
      <w:r w:rsidR="00802D2B">
        <w:t>,</w:t>
      </w:r>
      <w:r w:rsidR="007B7557">
        <w:t>4</w:t>
      </w:r>
      <w:r w:rsidR="00AD5423" w:rsidRPr="00D903CD">
        <w:t>% au trimestre précédent.</w:t>
      </w:r>
    </w:p>
    <w:p w:rsidR="00AD5423" w:rsidRDefault="007B7557" w:rsidP="00AD5423">
      <w:pPr>
        <w:ind w:right="16"/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245C36E" wp14:editId="67011B22">
            <wp:extent cx="5972810" cy="3033395"/>
            <wp:effectExtent l="0" t="0" r="27940" b="14605"/>
            <wp:docPr id="23" name="Graphique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3BB2" w:rsidRPr="00D903CD" w:rsidRDefault="003D3BB2" w:rsidP="003D3BB2">
      <w:pPr>
        <w:ind w:right="16"/>
        <w:jc w:val="both"/>
      </w:pPr>
      <w:r w:rsidRPr="00D903CD">
        <w:t>Le poste « Matériel, mobilier, informatique » (</w:t>
      </w:r>
      <w:r w:rsidR="006A5190">
        <w:t>4</w:t>
      </w:r>
      <w:r w:rsidR="007B7557">
        <w:t>5</w:t>
      </w:r>
      <w:r w:rsidR="006A5190">
        <w:t>,</w:t>
      </w:r>
      <w:r w:rsidR="007B7557">
        <w:t>4</w:t>
      </w:r>
      <w:r w:rsidRPr="00D903CD">
        <w:t xml:space="preserve">%) est </w:t>
      </w:r>
      <w:r w:rsidR="00125F2A">
        <w:t>encore pour ce trimestre</w:t>
      </w:r>
      <w:r w:rsidRPr="00D903CD">
        <w:t>, le poste le plus concerné, suivi par le poste « Aménagements -Rénovation » (</w:t>
      </w:r>
      <w:r w:rsidR="00125F2A">
        <w:t>3</w:t>
      </w:r>
      <w:r w:rsidR="007B7557">
        <w:t>7</w:t>
      </w:r>
      <w:r w:rsidR="00125F2A">
        <w:t>,</w:t>
      </w:r>
      <w:r w:rsidR="007B7557">
        <w:t>8</w:t>
      </w:r>
      <w:r w:rsidRPr="00D903CD">
        <w:t>%) et du poste « Autres investissements » (2</w:t>
      </w:r>
      <w:r w:rsidR="00125F2A">
        <w:t>4</w:t>
      </w:r>
      <w:r w:rsidRPr="00D903CD">
        <w:t>,</w:t>
      </w:r>
      <w:r w:rsidR="007B7557">
        <w:t>2</w:t>
      </w:r>
      <w:r w:rsidRPr="00D903CD">
        <w:t xml:space="preserve">%). </w:t>
      </w:r>
    </w:p>
    <w:p w:rsidR="00E328DC" w:rsidRPr="00D903CD" w:rsidRDefault="00E328DC" w:rsidP="00AD5423">
      <w:pPr>
        <w:ind w:right="16"/>
        <w:jc w:val="center"/>
        <w:rPr>
          <w:i/>
        </w:rPr>
      </w:pPr>
    </w:p>
    <w:p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t>Profil des investisseurs</w:t>
      </w:r>
    </w:p>
    <w:p w:rsidR="00E328DC" w:rsidRPr="00D903CD" w:rsidRDefault="007B7557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24669422" wp14:editId="5602CB18">
            <wp:extent cx="5829300" cy="2733675"/>
            <wp:effectExtent l="0" t="0" r="19050" b="9525"/>
            <wp:docPr id="24" name="Graphique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5423" w:rsidRPr="00D903CD" w:rsidRDefault="00F955CE" w:rsidP="00BD78DB">
      <w:pPr>
        <w:ind w:right="16"/>
        <w:jc w:val="both"/>
      </w:pPr>
      <w:r w:rsidRPr="00D903CD">
        <w:t xml:space="preserve">Les </w:t>
      </w:r>
      <w:r w:rsidR="00AD5423" w:rsidRPr="00D903CD">
        <w:t xml:space="preserve">chefs d'entreprises qui investissent le plus ont </w:t>
      </w:r>
      <w:r w:rsidR="008D0AB4" w:rsidRPr="00D903CD">
        <w:t xml:space="preserve">moins de </w:t>
      </w:r>
      <w:r w:rsidR="006A5190">
        <w:t>5</w:t>
      </w:r>
      <w:r w:rsidR="0058651A" w:rsidRPr="00D903CD">
        <w:t>0 ans</w:t>
      </w:r>
      <w:r w:rsidR="00BD78DB" w:rsidRPr="00D903CD">
        <w:t xml:space="preserve"> </w:t>
      </w:r>
      <w:r w:rsidR="00AD5423" w:rsidRPr="00D903CD">
        <w:t>et viennent principalement d</w:t>
      </w:r>
      <w:r w:rsidR="006B1ABB" w:rsidRPr="00D903CD">
        <w:t>es</w:t>
      </w:r>
      <w:r w:rsidR="00AD5423" w:rsidRPr="00D903CD">
        <w:t xml:space="preserve"> secteur</w:t>
      </w:r>
      <w:r w:rsidR="006B1ABB" w:rsidRPr="00D903CD">
        <w:t>s</w:t>
      </w:r>
      <w:r w:rsidR="000800DE" w:rsidRPr="00D903CD">
        <w:t xml:space="preserve"> </w:t>
      </w:r>
      <w:r w:rsidR="00BD78DB" w:rsidRPr="00D903CD">
        <w:t>«</w:t>
      </w:r>
      <w:r w:rsidR="007B7557">
        <w:t>Café Hôtellerie  restauration</w:t>
      </w:r>
      <w:r w:rsidR="005E449F" w:rsidRPr="00D903CD">
        <w:t xml:space="preserve"> » pour </w:t>
      </w:r>
      <w:r w:rsidR="002F5982">
        <w:t>2</w:t>
      </w:r>
      <w:r w:rsidR="007B7557">
        <w:t>1</w:t>
      </w:r>
      <w:r w:rsidR="007C34DE">
        <w:t>,</w:t>
      </w:r>
      <w:r w:rsidR="007B7557">
        <w:t>8</w:t>
      </w:r>
      <w:r w:rsidR="00174CDE" w:rsidRPr="00D903CD">
        <w:t xml:space="preserve"> %,</w:t>
      </w:r>
      <w:r w:rsidR="00DF37C5">
        <w:t xml:space="preserve"> </w:t>
      </w:r>
      <w:r w:rsidR="001525D6">
        <w:t>suivis d</w:t>
      </w:r>
      <w:r w:rsidR="0011295F">
        <w:t xml:space="preserve">es </w:t>
      </w:r>
      <w:r w:rsidR="001525D6">
        <w:t>secteur</w:t>
      </w:r>
      <w:r w:rsidR="0011295F">
        <w:t>s</w:t>
      </w:r>
      <w:r w:rsidR="001525D6">
        <w:t xml:space="preserve"> </w:t>
      </w:r>
      <w:r w:rsidR="00DF37C5">
        <w:t>« </w:t>
      </w:r>
      <w:r w:rsidR="007B7557">
        <w:t>Auto</w:t>
      </w:r>
      <w:r w:rsidR="00DF37C5">
        <w:t> »</w:t>
      </w:r>
      <w:r w:rsidR="007C34DE">
        <w:t xml:space="preserve">  (2</w:t>
      </w:r>
      <w:r w:rsidR="007B7557">
        <w:t>0</w:t>
      </w:r>
      <w:r w:rsidR="007C34DE">
        <w:t xml:space="preserve">,8%) </w:t>
      </w:r>
      <w:r w:rsidR="001525D6">
        <w:t xml:space="preserve">et </w:t>
      </w:r>
      <w:r w:rsidR="00174CDE" w:rsidRPr="00D903CD">
        <w:t>«</w:t>
      </w:r>
      <w:r w:rsidR="0011295F">
        <w:t xml:space="preserve">Commerce de détail alimentaire » (20.6%) %. </w:t>
      </w:r>
      <w:r w:rsidR="00DF37C5">
        <w:t>Le</w:t>
      </w:r>
      <w:r w:rsidR="0011295F">
        <w:t>s</w:t>
      </w:r>
      <w:r w:rsidR="00DF37C5">
        <w:t xml:space="preserve"> secteur</w:t>
      </w:r>
      <w:r w:rsidR="0011295F">
        <w:t>s</w:t>
      </w:r>
      <w:r w:rsidR="00DF37C5">
        <w:t xml:space="preserve"> « </w:t>
      </w:r>
      <w:r w:rsidR="0011295F">
        <w:t xml:space="preserve">Equipement de la maison » et « Services » </w:t>
      </w:r>
      <w:r w:rsidR="00DF37C5">
        <w:t>arrive</w:t>
      </w:r>
      <w:r w:rsidR="0011295F">
        <w:t>nt</w:t>
      </w:r>
      <w:r w:rsidR="00DF37C5">
        <w:t xml:space="preserve"> en dernier avec </w:t>
      </w:r>
      <w:r w:rsidR="0011295F">
        <w:t xml:space="preserve"> respectivement (9,5</w:t>
      </w:r>
      <w:r w:rsidR="00DF37C5">
        <w:t>%</w:t>
      </w:r>
      <w:r w:rsidR="0011295F">
        <w:t>) et (9,4%)</w:t>
      </w:r>
      <w:r w:rsidR="00DF37C5">
        <w:t>.</w:t>
      </w:r>
    </w:p>
    <w:p w:rsidR="00F1713D" w:rsidRPr="00D903CD" w:rsidRDefault="00F1713D" w:rsidP="001A3A05">
      <w:pPr>
        <w:ind w:right="16"/>
        <w:jc w:val="center"/>
        <w:rPr>
          <w:i/>
        </w:rPr>
      </w:pPr>
    </w:p>
    <w:p w:rsidR="00A278C9" w:rsidRPr="00D903CD" w:rsidRDefault="00A278C9" w:rsidP="001A3A05">
      <w:pPr>
        <w:ind w:right="16"/>
        <w:jc w:val="center"/>
        <w:rPr>
          <w:i/>
        </w:rPr>
      </w:pPr>
    </w:p>
    <w:p w:rsidR="00BA61AF" w:rsidRPr="00D903CD" w:rsidRDefault="00BA61AF" w:rsidP="001A3A05">
      <w:pPr>
        <w:ind w:right="16"/>
        <w:jc w:val="center"/>
        <w:rPr>
          <w:i/>
        </w:rPr>
      </w:pPr>
    </w:p>
    <w:p w:rsidR="00BA61AF" w:rsidRPr="00D903CD" w:rsidRDefault="00BA61AF" w:rsidP="001A3A05">
      <w:pPr>
        <w:ind w:right="16"/>
        <w:jc w:val="center"/>
        <w:rPr>
          <w:i/>
        </w:rPr>
      </w:pPr>
    </w:p>
    <w:p w:rsidR="002C2952" w:rsidRPr="00D903CD" w:rsidRDefault="002C2952" w:rsidP="001A3A05">
      <w:pPr>
        <w:ind w:right="16"/>
        <w:jc w:val="center"/>
        <w:rPr>
          <w:i/>
        </w:rPr>
      </w:pPr>
    </w:p>
    <w:p w:rsidR="007B7557" w:rsidRDefault="007B7557" w:rsidP="001A3A05">
      <w:pPr>
        <w:ind w:right="16"/>
        <w:jc w:val="center"/>
        <w:rPr>
          <w:i/>
        </w:rPr>
      </w:pPr>
      <w:r>
        <w:rPr>
          <w:noProof/>
          <w:lang w:eastAsia="fr-FR"/>
        </w:rPr>
        <w:lastRenderedPageBreak/>
        <w:drawing>
          <wp:inline distT="0" distB="0" distL="0" distR="0" wp14:anchorId="1DCFDF2E" wp14:editId="040FE6E9">
            <wp:extent cx="5972810" cy="3667125"/>
            <wp:effectExtent l="0" t="0" r="2794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295F" w:rsidRDefault="0011295F" w:rsidP="001A3A05">
      <w:pPr>
        <w:ind w:right="16"/>
        <w:jc w:val="center"/>
        <w:rPr>
          <w:i/>
        </w:rPr>
      </w:pPr>
    </w:p>
    <w:p w:rsidR="001A3A05" w:rsidRPr="00D903CD" w:rsidRDefault="001A3A05" w:rsidP="001A3A05">
      <w:pPr>
        <w:ind w:right="16"/>
        <w:jc w:val="center"/>
        <w:rPr>
          <w:i/>
        </w:rPr>
      </w:pPr>
      <w:r w:rsidRPr="00D903CD">
        <w:rPr>
          <w:i/>
        </w:rPr>
        <w:t>3 - Effectif actuel et variation d’effectif au cours des 3 derniers mois</w:t>
      </w:r>
      <w:r w:rsidR="00F13685" w:rsidRPr="00D903CD">
        <w:rPr>
          <w:i/>
        </w:rPr>
        <w:t xml:space="preserve"> et des 3 prochains mois </w:t>
      </w:r>
    </w:p>
    <w:p w:rsidR="00AD5423" w:rsidRPr="00D903CD" w:rsidRDefault="00AD5423" w:rsidP="00BD78DB">
      <w:pPr>
        <w:ind w:right="16"/>
        <w:jc w:val="both"/>
      </w:pPr>
      <w:r w:rsidRPr="00D903CD">
        <w:t xml:space="preserve">L’effectif moyen </w:t>
      </w:r>
      <w:r w:rsidR="00AF67BF" w:rsidRPr="00D903CD">
        <w:t xml:space="preserve"> actuel </w:t>
      </w:r>
      <w:r w:rsidRPr="00D903CD">
        <w:t xml:space="preserve">est de </w:t>
      </w:r>
      <w:r w:rsidR="0011295F">
        <w:t>1,2</w:t>
      </w:r>
      <w:r w:rsidR="001A19BE" w:rsidRPr="00D903CD">
        <w:t xml:space="preserve">. Pour </w:t>
      </w:r>
      <w:r w:rsidR="004129BF">
        <w:t xml:space="preserve">ce </w:t>
      </w:r>
      <w:r w:rsidR="0011295F">
        <w:t xml:space="preserve">quatrième </w:t>
      </w:r>
      <w:r w:rsidR="009B5386">
        <w:t>trimes</w:t>
      </w:r>
      <w:r w:rsidR="00DF37C5">
        <w:t>tre 2021</w:t>
      </w:r>
      <w:r w:rsidR="00621D32" w:rsidRPr="00D903CD">
        <w:t xml:space="preserve">, </w:t>
      </w:r>
      <w:r w:rsidR="001A19BE" w:rsidRPr="00D903CD">
        <w:t xml:space="preserve">le </w:t>
      </w:r>
      <w:r w:rsidRPr="00D903CD">
        <w:t xml:space="preserve">secteur </w:t>
      </w:r>
      <w:r w:rsidR="00BD78DB" w:rsidRPr="00D903CD">
        <w:t>«</w:t>
      </w:r>
      <w:r w:rsidR="00F5421B">
        <w:t>Transports</w:t>
      </w:r>
      <w:r w:rsidRPr="00D903CD">
        <w:t xml:space="preserve">» </w:t>
      </w:r>
      <w:r w:rsidR="008F5B7E" w:rsidRPr="00D903CD">
        <w:t xml:space="preserve"> </w:t>
      </w:r>
      <w:r w:rsidRPr="00D903CD">
        <w:t>est celui qui recense</w:t>
      </w:r>
      <w:r w:rsidR="00961756" w:rsidRPr="00D903CD">
        <w:t xml:space="preserve"> </w:t>
      </w:r>
      <w:r w:rsidRPr="00D903CD">
        <w:t>le plus d’effectif (</w:t>
      </w:r>
      <w:r w:rsidR="00F5421B">
        <w:t>45,4</w:t>
      </w:r>
      <w:r w:rsidR="001A19BE" w:rsidRPr="00D903CD">
        <w:t>%</w:t>
      </w:r>
      <w:r w:rsidRPr="00D903CD">
        <w:t>)</w:t>
      </w:r>
      <w:r w:rsidR="00BD78DB" w:rsidRPr="00D903CD">
        <w:t xml:space="preserve"> </w:t>
      </w:r>
      <w:r w:rsidRPr="00D903CD">
        <w:t>suivi</w:t>
      </w:r>
      <w:r w:rsidR="004129BF">
        <w:t>s</w:t>
      </w:r>
      <w:r w:rsidRPr="00D903CD">
        <w:t xml:space="preserve"> </w:t>
      </w:r>
      <w:r w:rsidR="000800DE" w:rsidRPr="00D903CD">
        <w:t>d</w:t>
      </w:r>
      <w:r w:rsidR="00D647A7" w:rsidRPr="00D903CD">
        <w:t>es</w:t>
      </w:r>
      <w:r w:rsidR="000800DE" w:rsidRPr="00D903CD">
        <w:t xml:space="preserve"> </w:t>
      </w:r>
      <w:r w:rsidR="00BB6FF5" w:rsidRPr="00D903CD">
        <w:t>secteur</w:t>
      </w:r>
      <w:r w:rsidR="00D647A7" w:rsidRPr="00D903CD">
        <w:t>s</w:t>
      </w:r>
      <w:r w:rsidR="004129BF">
        <w:t xml:space="preserve"> </w:t>
      </w:r>
      <w:r w:rsidR="00BB6FF5" w:rsidRPr="00D903CD">
        <w:t>«</w:t>
      </w:r>
      <w:r w:rsidR="00F5421B">
        <w:t>Bâtiment</w:t>
      </w:r>
      <w:r w:rsidR="00BB6FF5" w:rsidRPr="00D903CD">
        <w:t>»</w:t>
      </w:r>
      <w:r w:rsidR="006B0117">
        <w:t xml:space="preserve"> </w:t>
      </w:r>
      <w:r w:rsidR="00CF4072" w:rsidRPr="00D903CD">
        <w:t>et «</w:t>
      </w:r>
      <w:r w:rsidR="009B5386">
        <w:t xml:space="preserve"> C</w:t>
      </w:r>
      <w:r w:rsidR="00F5421B">
        <w:t xml:space="preserve">afé Hôtel </w:t>
      </w:r>
      <w:r w:rsidR="00693455">
        <w:t>R</w:t>
      </w:r>
      <w:r w:rsidR="00F5421B">
        <w:t>estaurant</w:t>
      </w:r>
      <w:r w:rsidR="00CF4072" w:rsidRPr="00D903CD">
        <w:t> »</w:t>
      </w:r>
      <w:r w:rsidR="006B0117">
        <w:t xml:space="preserve"> </w:t>
      </w:r>
      <w:r w:rsidR="001A19BE" w:rsidRPr="00D903CD">
        <w:t xml:space="preserve">qui </w:t>
      </w:r>
      <w:r w:rsidR="000269B8" w:rsidRPr="00D903CD">
        <w:t>affiche</w:t>
      </w:r>
      <w:r w:rsidR="001A19BE" w:rsidRPr="00D903CD">
        <w:t xml:space="preserve">nt </w:t>
      </w:r>
      <w:r w:rsidR="000269B8" w:rsidRPr="00D903CD">
        <w:t xml:space="preserve"> </w:t>
      </w:r>
      <w:r w:rsidR="00951540" w:rsidRPr="00D903CD">
        <w:t xml:space="preserve">respectivement </w:t>
      </w:r>
      <w:r w:rsidRPr="00D903CD">
        <w:t>(</w:t>
      </w:r>
      <w:r w:rsidR="00693455">
        <w:t>13,3</w:t>
      </w:r>
      <w:r w:rsidR="001A19BE" w:rsidRPr="00D903CD">
        <w:t xml:space="preserve">%  et </w:t>
      </w:r>
      <w:r w:rsidR="00693455">
        <w:t>7,9</w:t>
      </w:r>
      <w:r w:rsidRPr="00D903CD">
        <w:t>%</w:t>
      </w:r>
      <w:r w:rsidR="002978EC" w:rsidRPr="00D903CD">
        <w:t>)</w:t>
      </w:r>
      <w:r w:rsidR="00A657C5" w:rsidRPr="00D903CD">
        <w:t>.</w:t>
      </w:r>
      <w:r w:rsidR="00951540" w:rsidRPr="00D903CD">
        <w:t xml:space="preserve"> </w:t>
      </w:r>
      <w:r w:rsidR="00A657C5" w:rsidRPr="00D903CD">
        <w:t>L</w:t>
      </w:r>
      <w:r w:rsidR="00BD78DB" w:rsidRPr="00D903CD">
        <w:t>e secteur «</w:t>
      </w:r>
      <w:r w:rsidR="00693455">
        <w:t xml:space="preserve">Equipement de la personne </w:t>
      </w:r>
      <w:r w:rsidR="000800DE" w:rsidRPr="00D903CD">
        <w:t>»</w:t>
      </w:r>
      <w:r w:rsidR="00BD78DB" w:rsidRPr="00D903CD">
        <w:t xml:space="preserve"> </w:t>
      </w:r>
      <w:r w:rsidRPr="00D903CD">
        <w:t xml:space="preserve">arrive en dernier avec </w:t>
      </w:r>
      <w:r w:rsidR="00693455">
        <w:t>0</w:t>
      </w:r>
      <w:r w:rsidR="00CF4072" w:rsidRPr="00D903CD">
        <w:t>,</w:t>
      </w:r>
      <w:r w:rsidR="00693455">
        <w:t>7</w:t>
      </w:r>
      <w:r w:rsidRPr="00D903CD">
        <w:t>%.</w:t>
      </w:r>
    </w:p>
    <w:p w:rsidR="00AD5423" w:rsidRPr="00D903CD" w:rsidRDefault="00AD5423" w:rsidP="00BD78DB">
      <w:pPr>
        <w:ind w:right="16"/>
        <w:jc w:val="both"/>
      </w:pPr>
      <w:r w:rsidRPr="00D903CD">
        <w:t xml:space="preserve">Au cours des 3 </w:t>
      </w:r>
      <w:r w:rsidR="00F44D74" w:rsidRPr="00D903CD">
        <w:t xml:space="preserve">derniers </w:t>
      </w:r>
      <w:r w:rsidRPr="00D903CD">
        <w:t xml:space="preserve">mois </w:t>
      </w:r>
      <w:r w:rsidR="002F5982">
        <w:t>4</w:t>
      </w:r>
      <w:r w:rsidR="0011295F">
        <w:t>5</w:t>
      </w:r>
      <w:r w:rsidR="002F5982">
        <w:t>,</w:t>
      </w:r>
      <w:r w:rsidR="0011295F">
        <w:t>0</w:t>
      </w:r>
      <w:r w:rsidRPr="00D903CD">
        <w:t xml:space="preserve">% des entreprises interrogées ont vu leur effectif varier à la hausse (en moyenne </w:t>
      </w:r>
      <w:r w:rsidR="0003038D" w:rsidRPr="00D903CD">
        <w:t>0</w:t>
      </w:r>
      <w:r w:rsidR="00120075">
        <w:t>,</w:t>
      </w:r>
      <w:r w:rsidR="0011295F">
        <w:t>70</w:t>
      </w:r>
      <w:r w:rsidR="00CF4072" w:rsidRPr="00D903CD">
        <w:t xml:space="preserve"> </w:t>
      </w:r>
      <w:r w:rsidRPr="00D903CD">
        <w:t>personne)</w:t>
      </w:r>
      <w:r w:rsidR="00BD78DB" w:rsidRPr="00D903CD">
        <w:t xml:space="preserve"> </w:t>
      </w:r>
      <w:r w:rsidRPr="00D903CD">
        <w:t xml:space="preserve">et </w:t>
      </w:r>
      <w:r w:rsidR="009B5386">
        <w:t>5</w:t>
      </w:r>
      <w:r w:rsidR="0011295F">
        <w:t>5</w:t>
      </w:r>
      <w:r w:rsidR="002F5982">
        <w:t>,</w:t>
      </w:r>
      <w:r w:rsidR="0011295F">
        <w:t>0</w:t>
      </w:r>
      <w:r w:rsidR="006B3692" w:rsidRPr="00D903CD">
        <w:t xml:space="preserve"> </w:t>
      </w:r>
      <w:r w:rsidRPr="00D903CD">
        <w:t>% à la baisse (en moyenne</w:t>
      </w:r>
      <w:r w:rsidR="00BD78DB" w:rsidRPr="00D903CD">
        <w:t xml:space="preserve"> </w:t>
      </w:r>
      <w:r w:rsidR="009B5386">
        <w:t>1</w:t>
      </w:r>
      <w:r w:rsidR="002F5982">
        <w:t>,</w:t>
      </w:r>
      <w:r w:rsidR="005A00BF">
        <w:t xml:space="preserve">83 </w:t>
      </w:r>
      <w:r w:rsidR="00BD78DB" w:rsidRPr="00D903CD">
        <w:t>personne</w:t>
      </w:r>
      <w:r w:rsidR="002F5982">
        <w:t>s</w:t>
      </w:r>
      <w:r w:rsidR="00BD78DB" w:rsidRPr="00D903CD">
        <w:t>).</w:t>
      </w:r>
    </w:p>
    <w:p w:rsidR="005E206A" w:rsidRPr="00D903CD" w:rsidRDefault="005E206A" w:rsidP="00ED32D4">
      <w:pPr>
        <w:ind w:right="16"/>
        <w:jc w:val="center"/>
      </w:pPr>
    </w:p>
    <w:p w:rsidR="00AD5423" w:rsidRPr="00D903CD" w:rsidRDefault="0011295F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4445CD5" wp14:editId="239115A4">
            <wp:extent cx="4733925" cy="3009900"/>
            <wp:effectExtent l="0" t="0" r="9525" b="19050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92186" w:rsidRPr="00D903CD">
        <w:rPr>
          <w:i/>
        </w:rPr>
        <w:br w:type="page"/>
      </w:r>
      <w:r w:rsidR="00AD5423" w:rsidRPr="00D903CD">
        <w:rPr>
          <w:i/>
        </w:rPr>
        <w:lastRenderedPageBreak/>
        <w:t>Prévision d'embauche dans les 3 prochains mois</w:t>
      </w:r>
    </w:p>
    <w:p w:rsidR="00CF3E05" w:rsidRPr="00D903CD" w:rsidRDefault="00763E86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8507B8D" wp14:editId="4516E29C">
            <wp:extent cx="5514975" cy="3009900"/>
            <wp:effectExtent l="0" t="0" r="9525" b="19050"/>
            <wp:docPr id="29" name="Graphique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D5423" w:rsidRPr="00D903CD" w:rsidRDefault="00CF3E05" w:rsidP="00BD78DB">
      <w:pPr>
        <w:ind w:right="16"/>
        <w:jc w:val="both"/>
      </w:pPr>
      <w:r w:rsidRPr="00D903CD">
        <w:t xml:space="preserve">Au cours </w:t>
      </w:r>
      <w:r w:rsidR="00D446D1" w:rsidRPr="00D903CD">
        <w:t xml:space="preserve">de </w:t>
      </w:r>
      <w:r w:rsidR="005D4F0C" w:rsidRPr="00D903CD">
        <w:t xml:space="preserve">ce </w:t>
      </w:r>
      <w:r w:rsidR="005A00BF">
        <w:t xml:space="preserve">quatrième </w:t>
      </w:r>
      <w:r w:rsidR="002B15C5">
        <w:t>trimestre 2021</w:t>
      </w:r>
      <w:r w:rsidR="005A00BF">
        <w:t xml:space="preserve">, </w:t>
      </w:r>
      <w:r w:rsidR="00A657C5" w:rsidRPr="00D903CD">
        <w:t xml:space="preserve"> </w:t>
      </w:r>
      <w:r w:rsidR="00EA5C82">
        <w:t>10</w:t>
      </w:r>
      <w:r w:rsidR="00F93F29" w:rsidRPr="00D903CD">
        <w:t>,</w:t>
      </w:r>
      <w:r w:rsidR="00B775FA">
        <w:t>4</w:t>
      </w:r>
      <w:r w:rsidR="004F7F5A" w:rsidRPr="00D903CD">
        <w:t xml:space="preserve">% </w:t>
      </w:r>
      <w:r w:rsidR="00A657C5" w:rsidRPr="00D903CD">
        <w:t xml:space="preserve">des entreprises interrogées </w:t>
      </w:r>
      <w:r w:rsidR="00AD5423" w:rsidRPr="00D903CD">
        <w:t>souhaitent recruter, en moyenne</w:t>
      </w:r>
      <w:r w:rsidR="00BD78DB" w:rsidRPr="00D903CD">
        <w:t xml:space="preserve"> </w:t>
      </w:r>
      <w:r w:rsidR="00120075">
        <w:t>0,</w:t>
      </w:r>
      <w:r w:rsidR="00B775FA">
        <w:t xml:space="preserve">75 </w:t>
      </w:r>
      <w:r w:rsidR="00AD5423" w:rsidRPr="00D903CD">
        <w:t xml:space="preserve">personne. Les secteurs les plus concernés sont le secteur </w:t>
      </w:r>
      <w:r w:rsidR="00B775FA">
        <w:t>«</w:t>
      </w:r>
      <w:r w:rsidR="00763E86">
        <w:t>Santé</w:t>
      </w:r>
      <w:r w:rsidR="002B15C5">
        <w:t>»</w:t>
      </w:r>
      <w:r w:rsidR="006A607E">
        <w:t xml:space="preserve"> </w:t>
      </w:r>
      <w:r w:rsidR="00763E86">
        <w:t>32,</w:t>
      </w:r>
      <w:r w:rsidR="005A00BF">
        <w:t>1</w:t>
      </w:r>
      <w:r w:rsidR="006A607E">
        <w:t>%</w:t>
      </w:r>
      <w:r w:rsidR="002B15C5">
        <w:t xml:space="preserve"> et </w:t>
      </w:r>
      <w:r w:rsidR="00763E86">
        <w:t>« Café Hôtellerie Restauration</w:t>
      </w:r>
      <w:r w:rsidR="00B775FA">
        <w:t> »</w:t>
      </w:r>
      <w:r w:rsidR="004B1492" w:rsidRPr="00D903CD">
        <w:t xml:space="preserve"> </w:t>
      </w:r>
      <w:r w:rsidR="00B775FA">
        <w:t>2</w:t>
      </w:r>
      <w:r w:rsidR="00763E86">
        <w:t>4</w:t>
      </w:r>
      <w:r w:rsidR="00B775FA">
        <w:t>,</w:t>
      </w:r>
      <w:r w:rsidR="00763E86">
        <w:t>3</w:t>
      </w:r>
      <w:r w:rsidR="00D86623">
        <w:t>%</w:t>
      </w:r>
      <w:r w:rsidR="009E04C6">
        <w:t xml:space="preserve"> de la profession suivis des </w:t>
      </w:r>
      <w:r w:rsidR="00AD5423" w:rsidRPr="00D903CD">
        <w:t>secteur</w:t>
      </w:r>
      <w:r w:rsidR="00913806">
        <w:t>s</w:t>
      </w:r>
      <w:r w:rsidR="00EA5C82">
        <w:t xml:space="preserve"> </w:t>
      </w:r>
      <w:r w:rsidR="00EA5C82" w:rsidRPr="00D903CD">
        <w:t>«</w:t>
      </w:r>
      <w:r w:rsidR="00763E86">
        <w:t>Commerce de détail alimentaire</w:t>
      </w:r>
      <w:r w:rsidR="00EA5C82" w:rsidRPr="00D903CD">
        <w:t xml:space="preserve">» </w:t>
      </w:r>
      <w:r w:rsidR="00763E86">
        <w:t>20</w:t>
      </w:r>
      <w:r w:rsidR="00913806">
        <w:t>,</w:t>
      </w:r>
      <w:r w:rsidR="00763E86">
        <w:t>0</w:t>
      </w:r>
      <w:r w:rsidR="00EA5C82">
        <w:t xml:space="preserve">%, </w:t>
      </w:r>
      <w:r w:rsidR="005A00BF">
        <w:t xml:space="preserve">suivis du </w:t>
      </w:r>
      <w:r w:rsidR="00EA5C82" w:rsidRPr="00D903CD">
        <w:t>«</w:t>
      </w:r>
      <w:r w:rsidR="00763E86">
        <w:t>Bâtiment</w:t>
      </w:r>
      <w:r w:rsidR="00EA5C82" w:rsidRPr="00D903CD">
        <w:t xml:space="preserve">» </w:t>
      </w:r>
      <w:r w:rsidR="00EA5C82">
        <w:t>1</w:t>
      </w:r>
      <w:r w:rsidR="00763E86">
        <w:t>0</w:t>
      </w:r>
      <w:r w:rsidR="00D120E5">
        <w:t>,</w:t>
      </w:r>
      <w:r w:rsidR="00763E86">
        <w:t>2</w:t>
      </w:r>
      <w:r w:rsidR="00852F6C">
        <w:t xml:space="preserve">%. </w:t>
      </w:r>
    </w:p>
    <w:p w:rsidR="00AD5423" w:rsidRPr="00D903CD" w:rsidRDefault="00AD5423" w:rsidP="00AD5423">
      <w:pPr>
        <w:ind w:right="16"/>
        <w:jc w:val="center"/>
        <w:rPr>
          <w:i/>
        </w:rPr>
      </w:pPr>
    </w:p>
    <w:p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t>Prévisions de Licenciement dans les 3 prochains mois</w:t>
      </w:r>
    </w:p>
    <w:p w:rsidR="009F7B94" w:rsidRPr="00D903CD" w:rsidRDefault="0011620A" w:rsidP="009F7B94">
      <w:pPr>
        <w:ind w:right="16"/>
        <w:jc w:val="center"/>
      </w:pPr>
      <w:r>
        <w:rPr>
          <w:noProof/>
          <w:lang w:eastAsia="fr-FR"/>
        </w:rPr>
        <w:drawing>
          <wp:inline distT="0" distB="0" distL="0" distR="0" wp14:anchorId="28049C7A" wp14:editId="4AC011FF">
            <wp:extent cx="5314950" cy="2705100"/>
            <wp:effectExtent l="0" t="0" r="19050" b="19050"/>
            <wp:docPr id="33" name="Graphique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D5423" w:rsidRPr="00D903CD" w:rsidRDefault="005D4F0C" w:rsidP="005A00BF">
      <w:pPr>
        <w:ind w:left="360" w:right="16"/>
      </w:pPr>
      <w:r w:rsidRPr="00D903CD">
        <w:t xml:space="preserve">Ce </w:t>
      </w:r>
      <w:r w:rsidR="00AD5423" w:rsidRPr="00D903CD">
        <w:t xml:space="preserve"> trimestre</w:t>
      </w:r>
      <w:r w:rsidR="009D4828" w:rsidRPr="00D903CD">
        <w:t xml:space="preserve"> </w:t>
      </w:r>
      <w:r w:rsidR="004B1287" w:rsidRPr="00D903CD">
        <w:t xml:space="preserve"> </w:t>
      </w:r>
      <w:r w:rsidR="00EA779C">
        <w:t xml:space="preserve">encore </w:t>
      </w:r>
      <w:r w:rsidR="00913806">
        <w:t>2</w:t>
      </w:r>
      <w:r w:rsidR="006A607E">
        <w:t>,</w:t>
      </w:r>
      <w:r w:rsidR="0011620A">
        <w:t>0</w:t>
      </w:r>
      <w:r w:rsidR="00D647A7" w:rsidRPr="00D903CD">
        <w:t xml:space="preserve"> </w:t>
      </w:r>
      <w:r w:rsidR="00AD5423" w:rsidRPr="00D903CD">
        <w:t xml:space="preserve">% </w:t>
      </w:r>
      <w:r w:rsidR="00A278C9" w:rsidRPr="00D903CD">
        <w:t>d</w:t>
      </w:r>
      <w:r w:rsidR="00AD5423" w:rsidRPr="00D903CD">
        <w:t>es entreprises envisagent au moins un licenciement</w:t>
      </w:r>
      <w:r w:rsidRPr="00D903CD">
        <w:t xml:space="preserve"> </w:t>
      </w:r>
      <w:r w:rsidR="00EA779C">
        <w:t xml:space="preserve"> comme pour </w:t>
      </w:r>
      <w:r w:rsidR="004B1492" w:rsidRPr="00D903CD">
        <w:t>le trimestre précédent</w:t>
      </w:r>
      <w:r w:rsidR="00BD78DB" w:rsidRPr="00D903CD">
        <w:t xml:space="preserve">. </w:t>
      </w:r>
      <w:r w:rsidR="00AD5423" w:rsidRPr="00D903CD">
        <w:t xml:space="preserve">Cela représenterait </w:t>
      </w:r>
      <w:r w:rsidR="00913806">
        <w:t xml:space="preserve"> 1,4</w:t>
      </w:r>
      <w:r w:rsidR="00BD78DB" w:rsidRPr="00D903CD">
        <w:t xml:space="preserve"> </w:t>
      </w:r>
      <w:r w:rsidR="00AD5423" w:rsidRPr="00D903CD">
        <w:t>poste supprimé</w:t>
      </w:r>
      <w:r w:rsidR="00D84993" w:rsidRPr="00D903CD">
        <w:t>. L</w:t>
      </w:r>
      <w:r w:rsidR="00AD5423" w:rsidRPr="00D903CD">
        <w:t>es secteurs les plus concernés sont le</w:t>
      </w:r>
      <w:r w:rsidR="0018477D" w:rsidRPr="00D903CD">
        <w:t>s</w:t>
      </w:r>
      <w:r w:rsidR="00AD5423" w:rsidRPr="00D903CD">
        <w:t xml:space="preserve"> secteur</w:t>
      </w:r>
      <w:r w:rsidR="0018477D" w:rsidRPr="00D903CD">
        <w:t>s</w:t>
      </w:r>
      <w:r w:rsidR="00F93F29" w:rsidRPr="00D903CD">
        <w:t xml:space="preserve"> </w:t>
      </w:r>
      <w:r w:rsidR="001A6645" w:rsidRPr="00D903CD">
        <w:t xml:space="preserve"> </w:t>
      </w:r>
      <w:r w:rsidR="00913806" w:rsidRPr="00D903CD">
        <w:t>« Café hôtel restaurant»</w:t>
      </w:r>
      <w:r w:rsidR="00913806">
        <w:t xml:space="preserve">  et </w:t>
      </w:r>
      <w:r w:rsidR="00A4168E">
        <w:t>«</w:t>
      </w:r>
      <w:r w:rsidR="0011620A">
        <w:t>Equipement de  la personne</w:t>
      </w:r>
      <w:r w:rsidR="00A4168E">
        <w:t xml:space="preserve"> » </w:t>
      </w:r>
      <w:r w:rsidR="00BB6FF5" w:rsidRPr="00D903CD">
        <w:t>avec</w:t>
      </w:r>
      <w:r w:rsidR="007F5590">
        <w:t xml:space="preserve"> </w:t>
      </w:r>
      <w:r w:rsidR="0011620A">
        <w:t>4,</w:t>
      </w:r>
      <w:r w:rsidR="00913806">
        <w:t>9</w:t>
      </w:r>
      <w:r w:rsidR="00BA7D47">
        <w:t>%</w:t>
      </w:r>
      <w:r w:rsidR="00F93F29" w:rsidRPr="00D903CD">
        <w:t xml:space="preserve"> et </w:t>
      </w:r>
      <w:r w:rsidR="0011620A">
        <w:t>3,6</w:t>
      </w:r>
      <w:r w:rsidR="00F93F29" w:rsidRPr="00D903CD">
        <w:t xml:space="preserve">% </w:t>
      </w:r>
      <w:r w:rsidR="00543F07" w:rsidRPr="00D903CD">
        <w:t>suivi</w:t>
      </w:r>
      <w:r w:rsidR="00980F08" w:rsidRPr="00D903CD">
        <w:t>s</w:t>
      </w:r>
      <w:r w:rsidR="00543F07" w:rsidRPr="00D903CD">
        <w:t xml:space="preserve"> des secteurs </w:t>
      </w:r>
      <w:r w:rsidR="00590B6B" w:rsidRPr="00D903CD">
        <w:t xml:space="preserve"> </w:t>
      </w:r>
      <w:r w:rsidR="00BA7D47">
        <w:t>« </w:t>
      </w:r>
      <w:r w:rsidR="005A00BF">
        <w:t>« Bâtiment », « </w:t>
      </w:r>
      <w:r w:rsidR="0011620A">
        <w:t>Equipem</w:t>
      </w:r>
      <w:r w:rsidR="005A00BF">
        <w:t>e</w:t>
      </w:r>
      <w:r w:rsidR="0011620A">
        <w:t xml:space="preserve">nt de la maison » </w:t>
      </w:r>
      <w:r w:rsidR="00BA7D47">
        <w:t xml:space="preserve"> </w:t>
      </w:r>
      <w:r w:rsidR="00913806">
        <w:t>et «</w:t>
      </w:r>
      <w:r w:rsidR="0011620A">
        <w:t xml:space="preserve"> Auto » av</w:t>
      </w:r>
      <w:r w:rsidR="0018477D" w:rsidRPr="00D903CD">
        <w:t xml:space="preserve">ec </w:t>
      </w:r>
      <w:r w:rsidRPr="00D903CD">
        <w:t xml:space="preserve">respectivement </w:t>
      </w:r>
      <w:r w:rsidR="0011620A">
        <w:t>2.</w:t>
      </w:r>
      <w:r w:rsidR="005A00BF">
        <w:t>8</w:t>
      </w:r>
      <w:r w:rsidR="001729BC" w:rsidRPr="00D903CD">
        <w:t>%</w:t>
      </w:r>
      <w:r w:rsidR="00543F07" w:rsidRPr="00D903CD">
        <w:t xml:space="preserve"> </w:t>
      </w:r>
      <w:r w:rsidR="00923E9C" w:rsidRPr="00D903CD">
        <w:t xml:space="preserve">et </w:t>
      </w:r>
      <w:r w:rsidR="0011620A">
        <w:t>2,</w:t>
      </w:r>
      <w:r w:rsidR="005A00BF">
        <w:t>3</w:t>
      </w:r>
      <w:r w:rsidR="00923E9C" w:rsidRPr="00D903CD">
        <w:t>%</w:t>
      </w:r>
      <w:r w:rsidR="005A00BF">
        <w:t xml:space="preserve"> et 2,0%</w:t>
      </w:r>
      <w:r w:rsidR="00923E9C" w:rsidRPr="00D903CD">
        <w:t>.</w:t>
      </w:r>
    </w:p>
    <w:p w:rsidR="00AD5423" w:rsidRDefault="00AD5423" w:rsidP="00AD5423">
      <w:pPr>
        <w:ind w:right="16"/>
        <w:rPr>
          <w:i/>
        </w:rPr>
      </w:pPr>
    </w:p>
    <w:p w:rsidR="00BA7D47" w:rsidRDefault="00BA7D47" w:rsidP="00AD5423">
      <w:pPr>
        <w:ind w:right="16"/>
        <w:rPr>
          <w:i/>
        </w:rPr>
      </w:pPr>
    </w:p>
    <w:p w:rsidR="00BA7D47" w:rsidRPr="00D903CD" w:rsidRDefault="00BA7D47" w:rsidP="00AD5423">
      <w:pPr>
        <w:ind w:right="16"/>
        <w:rPr>
          <w:i/>
        </w:rPr>
      </w:pPr>
    </w:p>
    <w:p w:rsidR="00AD5423" w:rsidRDefault="00AD5423" w:rsidP="00EA20F1">
      <w:pPr>
        <w:tabs>
          <w:tab w:val="left" w:pos="1848"/>
        </w:tabs>
        <w:ind w:right="16"/>
        <w:jc w:val="center"/>
        <w:rPr>
          <w:i/>
        </w:rPr>
      </w:pPr>
      <w:r w:rsidRPr="00D903CD">
        <w:rPr>
          <w:i/>
        </w:rPr>
        <w:lastRenderedPageBreak/>
        <w:t>Préoccupations majeures dans la gestion de l'entreprise</w:t>
      </w:r>
    </w:p>
    <w:p w:rsidR="00331240" w:rsidRPr="00D903CD" w:rsidRDefault="00331240" w:rsidP="00EA20F1">
      <w:pPr>
        <w:tabs>
          <w:tab w:val="left" w:pos="1848"/>
        </w:tabs>
        <w:ind w:right="16"/>
        <w:jc w:val="center"/>
        <w:rPr>
          <w:i/>
        </w:rPr>
      </w:pPr>
    </w:p>
    <w:p w:rsidR="00C32E35" w:rsidRPr="00D903CD" w:rsidRDefault="00BF740B" w:rsidP="00B27789">
      <w:pPr>
        <w:tabs>
          <w:tab w:val="left" w:pos="1848"/>
        </w:tabs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20D0C1A" wp14:editId="05E16E8F">
            <wp:extent cx="5972810" cy="2806700"/>
            <wp:effectExtent l="0" t="0" r="27940" b="12700"/>
            <wp:docPr id="34" name="Graphique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D5423" w:rsidRPr="00D903CD" w:rsidRDefault="00AD5423" w:rsidP="00AD5423">
      <w:pPr>
        <w:spacing w:after="40"/>
        <w:ind w:right="16"/>
        <w:jc w:val="center"/>
        <w:rPr>
          <w:i/>
        </w:rPr>
      </w:pPr>
    </w:p>
    <w:p w:rsidR="00AD5423" w:rsidRPr="00D903CD" w:rsidRDefault="00AD5423" w:rsidP="00AD5423">
      <w:pPr>
        <w:spacing w:after="40"/>
        <w:ind w:right="16"/>
        <w:jc w:val="center"/>
        <w:rPr>
          <w:i/>
        </w:rPr>
      </w:pPr>
      <w:r w:rsidRPr="00D903CD">
        <w:rPr>
          <w:i/>
        </w:rPr>
        <w:t>Préoccupation par tranche d'âge</w:t>
      </w:r>
    </w:p>
    <w:p w:rsidR="00AD5423" w:rsidRPr="00D903CD" w:rsidRDefault="00AD5423" w:rsidP="00AD5423">
      <w:pPr>
        <w:spacing w:after="40"/>
        <w:ind w:right="16"/>
        <w:jc w:val="center"/>
        <w:rPr>
          <w:i/>
        </w:rPr>
      </w:pPr>
    </w:p>
    <w:p w:rsidR="00FE7890" w:rsidRPr="00D903CD" w:rsidRDefault="00FE7890" w:rsidP="00EA20F1">
      <w:pPr>
        <w:spacing w:after="0"/>
        <w:ind w:right="16"/>
        <w:jc w:val="both"/>
      </w:pPr>
      <w:r w:rsidRPr="00D903CD">
        <w:t>En cette période de crise, l</w:t>
      </w:r>
      <w:r w:rsidR="00AD5423" w:rsidRPr="00D903CD">
        <w:t>a gestion financière est ce qui préoccupe le plus les entreprises, principalement les moins</w:t>
      </w:r>
      <w:r w:rsidR="00BD78DB" w:rsidRPr="00D903CD">
        <w:t xml:space="preserve"> </w:t>
      </w:r>
      <w:r w:rsidR="00AD5423" w:rsidRPr="00D903CD">
        <w:t xml:space="preserve">de </w:t>
      </w:r>
      <w:r w:rsidR="007C34DE">
        <w:t>50</w:t>
      </w:r>
      <w:r w:rsidR="00AD5423" w:rsidRPr="00D903CD">
        <w:t xml:space="preserve"> ans</w:t>
      </w:r>
      <w:r w:rsidR="00BD78DB" w:rsidRPr="00D903CD">
        <w:t xml:space="preserve"> </w:t>
      </w:r>
      <w:r w:rsidR="00AD5423" w:rsidRPr="00D903CD">
        <w:t>(</w:t>
      </w:r>
      <w:r w:rsidR="007C34DE">
        <w:t>4</w:t>
      </w:r>
      <w:r w:rsidR="00BF740B">
        <w:t>9</w:t>
      </w:r>
      <w:r w:rsidR="007C34DE">
        <w:t>,</w:t>
      </w:r>
      <w:r w:rsidR="00BF740B">
        <w:t>3</w:t>
      </w:r>
      <w:r w:rsidR="0001666E" w:rsidRPr="00D903CD">
        <w:t>%</w:t>
      </w:r>
      <w:r w:rsidR="00AD5423" w:rsidRPr="00D903CD">
        <w:t>),</w:t>
      </w:r>
      <w:r w:rsidR="00EA20F1" w:rsidRPr="00D903CD">
        <w:t xml:space="preserve"> </w:t>
      </w:r>
      <w:r w:rsidR="00AD5423" w:rsidRPr="00D903CD">
        <w:t>le côté commercial</w:t>
      </w:r>
      <w:r w:rsidR="00BF740B">
        <w:t xml:space="preserve"> </w:t>
      </w:r>
      <w:r w:rsidR="00EE053B">
        <w:t>est la préoccupation d</w:t>
      </w:r>
      <w:r w:rsidR="00BF740B">
        <w:t xml:space="preserve">es plus de 60 ans (26,7%) </w:t>
      </w:r>
      <w:r w:rsidRPr="00D903CD">
        <w:t xml:space="preserve">(contre </w:t>
      </w:r>
      <w:r w:rsidR="00572DBB">
        <w:t>39,4</w:t>
      </w:r>
      <w:r w:rsidR="00272BF4" w:rsidRPr="00D903CD">
        <w:t>%</w:t>
      </w:r>
      <w:r w:rsidRPr="00D903CD">
        <w:t xml:space="preserve"> le trimestre précédent</w:t>
      </w:r>
      <w:r w:rsidR="002C0BC1" w:rsidRPr="00D903CD">
        <w:t>)</w:t>
      </w:r>
      <w:r w:rsidR="00AD5423" w:rsidRPr="00D903CD">
        <w:t>.</w:t>
      </w:r>
    </w:p>
    <w:p w:rsidR="00A02718" w:rsidRPr="00D903CD" w:rsidRDefault="00A02718" w:rsidP="00EA20F1">
      <w:pPr>
        <w:spacing w:after="0"/>
        <w:ind w:right="16"/>
        <w:jc w:val="both"/>
      </w:pPr>
    </w:p>
    <w:p w:rsidR="00A02718" w:rsidRPr="00D903CD" w:rsidRDefault="00A02718" w:rsidP="00EA20F1">
      <w:pPr>
        <w:spacing w:after="0"/>
        <w:ind w:right="16"/>
        <w:jc w:val="both"/>
      </w:pPr>
    </w:p>
    <w:p w:rsidR="003D7FC3" w:rsidRPr="00D903CD" w:rsidRDefault="003D7FC3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Default="0018176F" w:rsidP="00AD5423">
      <w:pPr>
        <w:spacing w:after="0"/>
        <w:ind w:right="16"/>
        <w:rPr>
          <w:noProof/>
          <w:lang w:eastAsia="fr-FR"/>
        </w:rPr>
      </w:pPr>
    </w:p>
    <w:p w:rsidR="00331240" w:rsidRPr="00D903CD" w:rsidRDefault="00331240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:rsidR="0018176F" w:rsidRPr="00D903CD" w:rsidRDefault="0018176F" w:rsidP="00AD5423">
      <w:pPr>
        <w:spacing w:after="0"/>
        <w:ind w:right="16"/>
      </w:pPr>
    </w:p>
    <w:p w:rsidR="00A02718" w:rsidRPr="00D903CD" w:rsidRDefault="00A02718" w:rsidP="003D7FC3">
      <w:pPr>
        <w:ind w:right="16"/>
        <w:jc w:val="center"/>
        <w:rPr>
          <w:i/>
        </w:rPr>
      </w:pPr>
    </w:p>
    <w:p w:rsidR="00A02718" w:rsidRDefault="00A02718" w:rsidP="003D7FC3">
      <w:pPr>
        <w:ind w:right="16"/>
        <w:jc w:val="center"/>
        <w:rPr>
          <w:i/>
        </w:rPr>
      </w:pPr>
    </w:p>
    <w:p w:rsidR="00F801D6" w:rsidRDefault="00F801D6" w:rsidP="003D7FC3">
      <w:pPr>
        <w:ind w:right="16"/>
        <w:jc w:val="center"/>
        <w:rPr>
          <w:i/>
        </w:rPr>
      </w:pPr>
    </w:p>
    <w:p w:rsidR="009E04C6" w:rsidRDefault="009E04C6" w:rsidP="003D7FC3">
      <w:pPr>
        <w:ind w:right="16"/>
        <w:jc w:val="center"/>
        <w:rPr>
          <w:i/>
        </w:rPr>
      </w:pPr>
    </w:p>
    <w:p w:rsidR="003D7FC3" w:rsidRPr="00D903CD" w:rsidRDefault="003B481C" w:rsidP="003D7FC3">
      <w:pPr>
        <w:ind w:right="16"/>
        <w:jc w:val="center"/>
        <w:rPr>
          <w:i/>
        </w:rPr>
      </w:pPr>
      <w:r w:rsidRPr="00D903CD">
        <w:rPr>
          <w:i/>
        </w:rPr>
        <w:lastRenderedPageBreak/>
        <w:t xml:space="preserve">4 - </w:t>
      </w:r>
      <w:r w:rsidR="003D7FC3" w:rsidRPr="00D903CD">
        <w:rPr>
          <w:i/>
        </w:rPr>
        <w:t>Relations avec les banques.</w:t>
      </w:r>
    </w:p>
    <w:p w:rsidR="003D7FC3" w:rsidRPr="00D903CD" w:rsidRDefault="00A039FD" w:rsidP="00811ED2">
      <w:pPr>
        <w:spacing w:after="40"/>
        <w:ind w:right="17"/>
      </w:pPr>
      <w:r w:rsidRPr="00D903CD">
        <w:rPr>
          <w:b/>
        </w:rPr>
        <w:t>Rappel :</w:t>
      </w:r>
      <w:r w:rsidRPr="00D903CD">
        <w:t xml:space="preserve"> La FCGA et la Banque de France mènent une enquête trimestrielle auprès d’entreprises sur leur accès au financement bancaire; </w:t>
      </w:r>
      <w:r w:rsidR="00A657C5" w:rsidRPr="00D903CD">
        <w:t>E</w:t>
      </w:r>
      <w:r w:rsidRPr="00D903CD">
        <w:t xml:space="preserve">nviron </w:t>
      </w:r>
      <w:r w:rsidR="009E33BC">
        <w:t>1800</w:t>
      </w:r>
      <w:r w:rsidRPr="00D903CD">
        <w:t xml:space="preserve"> TPE adhérentes ont répondu, 4000 PME et 500 ETI.</w:t>
      </w:r>
    </w:p>
    <w:p w:rsidR="00F049A2" w:rsidRPr="00D903CD" w:rsidRDefault="00D120E5" w:rsidP="00811ED2">
      <w:pPr>
        <w:spacing w:after="20"/>
        <w:ind w:right="17"/>
        <w:rPr>
          <w:b/>
        </w:rPr>
      </w:pPr>
      <w:r>
        <w:rPr>
          <w:b/>
        </w:rPr>
        <w:t xml:space="preserve">Ce </w:t>
      </w:r>
      <w:r w:rsidR="0009099D">
        <w:rPr>
          <w:b/>
        </w:rPr>
        <w:t xml:space="preserve">quatrième </w:t>
      </w:r>
      <w:r>
        <w:rPr>
          <w:b/>
        </w:rPr>
        <w:t>trimestre 2021, les demandes de crédits d</w:t>
      </w:r>
      <w:r w:rsidR="0009099D">
        <w:rPr>
          <w:b/>
        </w:rPr>
        <w:t xml:space="preserve">’investissement augmentent </w:t>
      </w:r>
      <w:r>
        <w:rPr>
          <w:b/>
        </w:rPr>
        <w:t>légèrement</w:t>
      </w:r>
      <w:r w:rsidR="0009099D">
        <w:rPr>
          <w:b/>
        </w:rPr>
        <w:t>.</w:t>
      </w:r>
    </w:p>
    <w:p w:rsidR="0009099D" w:rsidRDefault="0009099D" w:rsidP="0009099D">
      <w:pPr>
        <w:spacing w:after="0"/>
        <w:ind w:right="-449"/>
        <w:jc w:val="both"/>
      </w:pPr>
      <w:r w:rsidRPr="00331240">
        <w:t>L</w:t>
      </w:r>
      <w:r w:rsidR="00EE053B">
        <w:t>es</w:t>
      </w:r>
      <w:r w:rsidRPr="00D903CD">
        <w:t xml:space="preserve"> demande</w:t>
      </w:r>
      <w:r w:rsidR="00EE053B">
        <w:t>s</w:t>
      </w:r>
      <w:r w:rsidRPr="00D903CD">
        <w:t xml:space="preserve"> de nouveaux crédits </w:t>
      </w:r>
      <w:r>
        <w:t>de trésorerie se stabilise</w:t>
      </w:r>
      <w:r w:rsidR="00EE053B">
        <w:t>nt</w:t>
      </w:r>
      <w:r>
        <w:t xml:space="preserve"> à un niveau bas, tandis que les demandes de nouveaux</w:t>
      </w:r>
    </w:p>
    <w:p w:rsidR="0009099D" w:rsidRDefault="0009099D" w:rsidP="0009099D">
      <w:pPr>
        <w:spacing w:after="0"/>
        <w:ind w:right="-449"/>
        <w:jc w:val="both"/>
      </w:pPr>
      <w:r>
        <w:t>crédits d’investissemen</w:t>
      </w:r>
      <w:r w:rsidR="00EE053B">
        <w:t>t</w:t>
      </w:r>
      <w:r>
        <w:t xml:space="preserve"> continuent d’augmenter. Ces demandes demeurent bien servies, avec des taux d’obtention</w:t>
      </w:r>
    </w:p>
    <w:p w:rsidR="00533A65" w:rsidRDefault="0009099D" w:rsidP="0009099D">
      <w:pPr>
        <w:spacing w:after="0"/>
        <w:ind w:right="-449"/>
        <w:jc w:val="both"/>
      </w:pPr>
      <w:r>
        <w:t xml:space="preserve"> élevés et en hausse pour les crédits de trésorerie. </w:t>
      </w:r>
    </w:p>
    <w:p w:rsidR="0009099D" w:rsidRPr="00D903CD" w:rsidRDefault="0009099D" w:rsidP="0009099D">
      <w:pPr>
        <w:spacing w:after="0"/>
        <w:ind w:right="-449"/>
        <w:jc w:val="both"/>
        <w:rPr>
          <w:b/>
        </w:rPr>
      </w:pPr>
    </w:p>
    <w:p w:rsidR="003D7FC3" w:rsidRPr="00D903CD" w:rsidRDefault="0091474F" w:rsidP="003D7FC3">
      <w:pPr>
        <w:ind w:right="16"/>
        <w:jc w:val="center"/>
        <w:rPr>
          <w:i/>
        </w:rPr>
      </w:pPr>
      <w:r w:rsidRPr="00D903CD">
        <w:rPr>
          <w:i/>
        </w:rPr>
        <w:t>Demande de crédit</w:t>
      </w:r>
      <w:r w:rsidR="00BD78DB" w:rsidRPr="00D903CD">
        <w:rPr>
          <w:i/>
        </w:rPr>
        <w:t xml:space="preserve"> </w:t>
      </w:r>
      <w:r w:rsidR="003D7FC3" w:rsidRPr="00D903CD">
        <w:rPr>
          <w:i/>
        </w:rPr>
        <w:t xml:space="preserve">de trésorerie </w:t>
      </w:r>
    </w:p>
    <w:p w:rsidR="000C018A" w:rsidRPr="00D903CD" w:rsidRDefault="00331240" w:rsidP="00037F1D">
      <w:pPr>
        <w:spacing w:after="0"/>
        <w:ind w:right="-449"/>
        <w:jc w:val="both"/>
      </w:pPr>
      <w:r w:rsidRPr="00331240">
        <w:t>L</w:t>
      </w:r>
      <w:r w:rsidR="003D7FC3" w:rsidRPr="00D903CD">
        <w:t xml:space="preserve">a demande de </w:t>
      </w:r>
      <w:r w:rsidR="00E729C3" w:rsidRPr="00D903CD">
        <w:t>nouveaux crédit</w:t>
      </w:r>
      <w:r w:rsidR="00A7642C" w:rsidRPr="00D903CD">
        <w:t>s</w:t>
      </w:r>
      <w:r w:rsidR="00E729C3" w:rsidRPr="00D903CD">
        <w:t xml:space="preserve"> </w:t>
      </w:r>
      <w:r w:rsidR="00897399">
        <w:t xml:space="preserve">de trésorerie </w:t>
      </w:r>
      <w:r w:rsidR="00037F1D">
        <w:t xml:space="preserve">se stabilise à </w:t>
      </w:r>
      <w:r w:rsidR="0009099D">
        <w:t>un niveau bas</w:t>
      </w:r>
      <w:r w:rsidR="00EE053B">
        <w:t xml:space="preserve"> (4,8%)</w:t>
      </w:r>
      <w:r w:rsidR="0009099D">
        <w:t>.</w:t>
      </w:r>
      <w:r w:rsidR="000C018A" w:rsidRPr="00D903CD">
        <w:t xml:space="preserve"> </w:t>
      </w:r>
    </w:p>
    <w:p w:rsidR="005F69C5" w:rsidRPr="00D903CD" w:rsidRDefault="00520DAB" w:rsidP="00520DAB">
      <w:pPr>
        <w:spacing w:after="0"/>
        <w:ind w:right="-449"/>
        <w:jc w:val="center"/>
      </w:pPr>
      <w:r>
        <w:rPr>
          <w:noProof/>
          <w:lang w:eastAsia="fr-FR"/>
        </w:rPr>
        <w:drawing>
          <wp:inline distT="0" distB="0" distL="0" distR="0" wp14:anchorId="502EAD90" wp14:editId="116F8786">
            <wp:extent cx="5419725" cy="2200275"/>
            <wp:effectExtent l="0" t="0" r="9525" b="9525"/>
            <wp:docPr id="35" name="Graphique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69C5" w:rsidRPr="00D903CD" w:rsidRDefault="005F69C5" w:rsidP="005F69C5">
      <w:pPr>
        <w:spacing w:after="0"/>
        <w:ind w:right="-449"/>
        <w:jc w:val="both"/>
      </w:pPr>
    </w:p>
    <w:p w:rsidR="003D7FC3" w:rsidRPr="00D903CD" w:rsidRDefault="000C2A4D" w:rsidP="006F6244">
      <w:pPr>
        <w:spacing w:after="0"/>
        <w:jc w:val="both"/>
        <w:rPr>
          <w:b/>
        </w:rPr>
      </w:pPr>
      <w:r>
        <w:t>Comme pour le trimestre précédent, p</w:t>
      </w:r>
      <w:r w:rsidR="003D7FC3" w:rsidRPr="00D903CD">
        <w:t xml:space="preserve">armi ces entreprises </w:t>
      </w:r>
      <w:r w:rsidR="009C1E26">
        <w:t>7</w:t>
      </w:r>
      <w:r w:rsidR="00EE053B">
        <w:t>9</w:t>
      </w:r>
      <w:r w:rsidR="00C57873" w:rsidRPr="00D903CD">
        <w:t xml:space="preserve"> </w:t>
      </w:r>
      <w:r w:rsidR="003D7FC3" w:rsidRPr="00D903CD">
        <w:t xml:space="preserve">% ont obtenu un crédit de trésorerie à hauteur de </w:t>
      </w:r>
      <w:r w:rsidR="006005F6" w:rsidRPr="00D903CD">
        <w:t>75</w:t>
      </w:r>
      <w:r w:rsidR="003D7FC3" w:rsidRPr="00D903CD">
        <w:t>% au moins du montant sollicité</w:t>
      </w:r>
      <w:r w:rsidR="00E66CBA">
        <w:t xml:space="preserve">. </w:t>
      </w:r>
    </w:p>
    <w:p w:rsidR="0009099D" w:rsidRDefault="0009099D" w:rsidP="003D7FC3">
      <w:pPr>
        <w:ind w:right="16"/>
        <w:jc w:val="center"/>
        <w:rPr>
          <w:i/>
        </w:rPr>
      </w:pPr>
    </w:p>
    <w:p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 xml:space="preserve">Raisons de l’absence de demande de crédit de trésorerie dans les TPE </w:t>
      </w:r>
    </w:p>
    <w:p w:rsidR="005F69C5" w:rsidRPr="00D903CD" w:rsidRDefault="00543F07" w:rsidP="0087535D">
      <w:pPr>
        <w:spacing w:after="0"/>
      </w:pPr>
      <w:r w:rsidRPr="00D903CD">
        <w:t>L</w:t>
      </w:r>
      <w:r w:rsidR="003D7FC3" w:rsidRPr="00D903CD">
        <w:t>a cause principale de l’absence de demande de crédit est l’absence de besoin (</w:t>
      </w:r>
      <w:r w:rsidR="00E66CBA">
        <w:t>5</w:t>
      </w:r>
      <w:r w:rsidR="000C2A4D">
        <w:t>3</w:t>
      </w:r>
      <w:r w:rsidR="00E66CBA">
        <w:t>,</w:t>
      </w:r>
      <w:r w:rsidR="000C2A4D">
        <w:t>7</w:t>
      </w:r>
      <w:r w:rsidR="003D7FC3" w:rsidRPr="00D903CD">
        <w:t>% vs</w:t>
      </w:r>
      <w:r w:rsidR="00E63B65" w:rsidRPr="00D903CD">
        <w:t xml:space="preserve"> </w:t>
      </w:r>
      <w:r w:rsidR="000C2A4D">
        <w:t>54,3</w:t>
      </w:r>
      <w:r w:rsidR="00B05523" w:rsidRPr="00D903CD">
        <w:t>%</w:t>
      </w:r>
      <w:r w:rsidR="003D7FC3" w:rsidRPr="00D903CD">
        <w:t>). L’autocensure</w:t>
      </w:r>
      <w:r w:rsidR="00A56085" w:rsidRPr="00D903CD">
        <w:t xml:space="preserve"> </w:t>
      </w:r>
      <w:r w:rsidR="00330070" w:rsidRPr="00D903CD">
        <w:t>(</w:t>
      </w:r>
      <w:r w:rsidR="003D7FC3" w:rsidRPr="00D903CD">
        <w:t>au sens de la</w:t>
      </w:r>
      <w:r w:rsidR="00330070" w:rsidRPr="00D903CD">
        <w:t xml:space="preserve"> crainte d’un refus du banquier)</w:t>
      </w:r>
      <w:r w:rsidR="00BD78DB" w:rsidRPr="00D903CD">
        <w:t xml:space="preserve"> </w:t>
      </w:r>
      <w:r w:rsidR="003D7FC3" w:rsidRPr="00D903CD">
        <w:t>est marginale</w:t>
      </w:r>
      <w:r w:rsidR="005F69C5" w:rsidRPr="00D903CD">
        <w:t xml:space="preserve"> </w:t>
      </w:r>
      <w:r w:rsidR="000C2A4D">
        <w:t>1,0</w:t>
      </w:r>
      <w:r w:rsidR="003D7FC3" w:rsidRPr="00D903CD">
        <w:t>%.</w:t>
      </w:r>
    </w:p>
    <w:p w:rsidR="005F69C5" w:rsidRPr="00D903CD" w:rsidRDefault="005F69C5" w:rsidP="0087535D">
      <w:pPr>
        <w:spacing w:after="0"/>
      </w:pPr>
    </w:p>
    <w:p w:rsidR="003D7FC3" w:rsidRPr="00D903CD" w:rsidRDefault="00520DAB" w:rsidP="005F69C5">
      <w:pPr>
        <w:spacing w:after="0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56DD4312" wp14:editId="086A45FA">
            <wp:extent cx="5972810" cy="3166110"/>
            <wp:effectExtent l="0" t="0" r="27940" b="15240"/>
            <wp:docPr id="36" name="Graphique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937821" w:rsidRPr="00D903CD">
        <w:br w:type="page"/>
      </w:r>
      <w:r w:rsidR="003D7FC3" w:rsidRPr="00D903CD">
        <w:rPr>
          <w:i/>
        </w:rPr>
        <w:lastRenderedPageBreak/>
        <w:t>Demande de crédit d’investissements</w:t>
      </w:r>
    </w:p>
    <w:p w:rsidR="00492C34" w:rsidRPr="00D903CD" w:rsidRDefault="00492C34" w:rsidP="00492C34">
      <w:pPr>
        <w:spacing w:after="0"/>
        <w:jc w:val="center"/>
        <w:rPr>
          <w:i/>
        </w:rPr>
      </w:pPr>
    </w:p>
    <w:p w:rsidR="00811ED2" w:rsidRDefault="00520DAB" w:rsidP="00CD772C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B276147" wp14:editId="0203F81F">
            <wp:extent cx="5972810" cy="2495550"/>
            <wp:effectExtent l="0" t="0" r="27940" b="19050"/>
            <wp:docPr id="37" name="Graphique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1E26" w:rsidRPr="00D903CD" w:rsidRDefault="009C1E26" w:rsidP="00CD772C">
      <w:pPr>
        <w:spacing w:after="0"/>
        <w:jc w:val="center"/>
        <w:rPr>
          <w:noProof/>
          <w:lang w:eastAsia="fr-FR"/>
        </w:rPr>
      </w:pPr>
    </w:p>
    <w:p w:rsidR="002C4850" w:rsidRPr="00D903CD" w:rsidRDefault="000C018A" w:rsidP="002C4850">
      <w:pPr>
        <w:spacing w:after="0"/>
        <w:jc w:val="both"/>
      </w:pPr>
      <w:r w:rsidRPr="00D903CD">
        <w:rPr>
          <w:b/>
        </w:rPr>
        <w:t>Ce trimestre</w:t>
      </w:r>
      <w:r w:rsidR="00EE053B">
        <w:rPr>
          <w:b/>
        </w:rPr>
        <w:t>,</w:t>
      </w:r>
      <w:r w:rsidRPr="00D903CD">
        <w:rPr>
          <w:b/>
        </w:rPr>
        <w:t xml:space="preserve"> </w:t>
      </w:r>
      <w:r w:rsidR="002C4850" w:rsidRPr="00D903CD">
        <w:t xml:space="preserve">la demande de nouveaux crédits d’investissements </w:t>
      </w:r>
      <w:r w:rsidRPr="00D903CD">
        <w:t xml:space="preserve"> </w:t>
      </w:r>
      <w:r w:rsidR="00754B3E">
        <w:t xml:space="preserve">est </w:t>
      </w:r>
      <w:r w:rsidR="009C1E26">
        <w:t xml:space="preserve">de </w:t>
      </w:r>
      <w:r w:rsidR="00C3221C">
        <w:t>(</w:t>
      </w:r>
      <w:r w:rsidR="000C2A4D">
        <w:t>8,0</w:t>
      </w:r>
      <w:r w:rsidR="00E62A73" w:rsidRPr="00D903CD">
        <w:t xml:space="preserve">%) </w:t>
      </w:r>
      <w:r w:rsidR="002C4850" w:rsidRPr="00D903CD">
        <w:t>par rapport au trimestre précédent</w:t>
      </w:r>
      <w:r w:rsidR="00547F6B" w:rsidRPr="00D903CD">
        <w:t xml:space="preserve"> (</w:t>
      </w:r>
      <w:r w:rsidR="000C2A4D">
        <w:t>7</w:t>
      </w:r>
      <w:r w:rsidR="00E66CBA">
        <w:t>,</w:t>
      </w:r>
      <w:r w:rsidR="000C2A4D">
        <w:t>7</w:t>
      </w:r>
      <w:r w:rsidR="00733EA7" w:rsidRPr="00D903CD">
        <w:t>%)</w:t>
      </w:r>
      <w:r w:rsidR="000C2A4D">
        <w:t>.Cette demande continue d’augmenter pour approcher les niveaux d’avant crise.</w:t>
      </w:r>
      <w:r w:rsidR="002C4850" w:rsidRPr="00D903CD">
        <w:t xml:space="preserve"> </w:t>
      </w:r>
    </w:p>
    <w:p w:rsidR="002C4850" w:rsidRPr="00D903CD" w:rsidRDefault="002C4850" w:rsidP="006F6244">
      <w:pPr>
        <w:spacing w:after="0"/>
        <w:ind w:right="17"/>
        <w:jc w:val="both"/>
        <w:rPr>
          <w:b/>
        </w:rPr>
      </w:pPr>
    </w:p>
    <w:p w:rsidR="003D7FC3" w:rsidRPr="00D903CD" w:rsidRDefault="003D7FC3" w:rsidP="006F6244">
      <w:pPr>
        <w:spacing w:after="0"/>
        <w:jc w:val="both"/>
      </w:pPr>
      <w:r w:rsidRPr="00D903CD">
        <w:t xml:space="preserve">Parmi ces entreprises </w:t>
      </w:r>
      <w:r w:rsidR="00D76FE2" w:rsidRPr="00D903CD">
        <w:t xml:space="preserve">encore </w:t>
      </w:r>
      <w:r w:rsidR="009C1E26">
        <w:t>8</w:t>
      </w:r>
      <w:r w:rsidR="000C2A4D">
        <w:t>7</w:t>
      </w:r>
      <w:r w:rsidRPr="00D903CD">
        <w:t>% ont obtenu un crédit d’investissement</w:t>
      </w:r>
      <w:r w:rsidR="004726B0" w:rsidRPr="00D903CD">
        <w:t>s</w:t>
      </w:r>
      <w:r w:rsidR="00BD78DB" w:rsidRPr="00D903CD">
        <w:t xml:space="preserve"> </w:t>
      </w:r>
      <w:r w:rsidRPr="00D903CD">
        <w:t xml:space="preserve">à hauteur de </w:t>
      </w:r>
      <w:r w:rsidR="007C7741" w:rsidRPr="00D903CD">
        <w:t>75</w:t>
      </w:r>
      <w:r w:rsidRPr="00D903CD">
        <w:t xml:space="preserve">% au moins du montant sollicité. </w:t>
      </w:r>
    </w:p>
    <w:p w:rsidR="003D7FC3" w:rsidRPr="00D903CD" w:rsidRDefault="00324422" w:rsidP="006F6244">
      <w:pPr>
        <w:spacing w:after="0"/>
        <w:jc w:val="both"/>
      </w:pPr>
      <w:r w:rsidRPr="00D903CD">
        <w:t>S’agissant plus particulièrement d</w:t>
      </w:r>
      <w:r w:rsidR="007F4618" w:rsidRPr="00D903CD">
        <w:t>es crédits</w:t>
      </w:r>
      <w:r w:rsidR="00330070" w:rsidRPr="00D903CD">
        <w:t xml:space="preserve"> d’équipement</w:t>
      </w:r>
      <w:r w:rsidR="007E5D5C" w:rsidRPr="00D903CD">
        <w:t>,</w:t>
      </w:r>
      <w:r w:rsidR="00BD78DB" w:rsidRPr="00D903CD">
        <w:t xml:space="preserve"> </w:t>
      </w:r>
      <w:r w:rsidR="000C2A4D">
        <w:t>88</w:t>
      </w:r>
      <w:r w:rsidR="001A1631">
        <w:t>%</w:t>
      </w:r>
      <w:r w:rsidR="007E5D5C" w:rsidRPr="00D903CD">
        <w:t xml:space="preserve"> des entreprises interrogées indiquent obtenir satisfaction en totalité ou en grande partie.</w:t>
      </w:r>
    </w:p>
    <w:p w:rsidR="007F4618" w:rsidRPr="00D903CD" w:rsidRDefault="007F4618" w:rsidP="007F4618">
      <w:pPr>
        <w:spacing w:after="0"/>
      </w:pPr>
    </w:p>
    <w:p w:rsidR="007F4618" w:rsidRPr="00D903CD" w:rsidRDefault="007F4618" w:rsidP="007F4618">
      <w:pPr>
        <w:spacing w:after="0"/>
        <w:rPr>
          <w:i/>
        </w:rPr>
      </w:pPr>
    </w:p>
    <w:p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>Raisons de l’absence de demande de crédit d’investissements</w:t>
      </w:r>
      <w:r w:rsidR="00BD78DB" w:rsidRPr="00D903CD">
        <w:rPr>
          <w:i/>
        </w:rPr>
        <w:t xml:space="preserve"> </w:t>
      </w:r>
      <w:r w:rsidRPr="00D903CD">
        <w:rPr>
          <w:i/>
        </w:rPr>
        <w:t xml:space="preserve">dans les TPE </w:t>
      </w:r>
    </w:p>
    <w:p w:rsidR="003D7FC3" w:rsidRPr="00D903CD" w:rsidRDefault="00520DAB" w:rsidP="003D7FC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391B04A" wp14:editId="7087FF69">
            <wp:extent cx="5972810" cy="2834005"/>
            <wp:effectExtent l="0" t="0" r="27940" b="23495"/>
            <wp:docPr id="38" name="Graphique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D7FC3" w:rsidRPr="00D903CD" w:rsidRDefault="003D7FC3" w:rsidP="006F6244">
      <w:pPr>
        <w:jc w:val="both"/>
      </w:pPr>
      <w:r w:rsidRPr="00D903CD">
        <w:t>Comme pour le crédit de trésorerie, la cause principale de l’absence de demande de crédit d’investissements est l’absence de besoin (</w:t>
      </w:r>
      <w:r w:rsidR="000C2A4D">
        <w:t>59,41</w:t>
      </w:r>
      <w:r w:rsidRPr="00D903CD">
        <w:t>%). L’autocensure</w:t>
      </w:r>
      <w:r w:rsidR="00601534" w:rsidRPr="00D903CD">
        <w:t xml:space="preserve"> (</w:t>
      </w:r>
      <w:r w:rsidRPr="00D903CD">
        <w:t>au sens de la crainte d’un refus du banquier</w:t>
      </w:r>
      <w:r w:rsidR="007C7741" w:rsidRPr="00D903CD">
        <w:t>)</w:t>
      </w:r>
      <w:r w:rsidR="00BD78DB" w:rsidRPr="00D903CD">
        <w:t xml:space="preserve"> </w:t>
      </w:r>
      <w:r w:rsidRPr="00D903CD">
        <w:t xml:space="preserve">est marginale </w:t>
      </w:r>
      <w:r w:rsidR="000C2A4D">
        <w:t>1,31</w:t>
      </w:r>
      <w:r w:rsidRPr="00D903CD">
        <w:t>%.</w:t>
      </w:r>
    </w:p>
    <w:p w:rsidR="00EE053B" w:rsidRDefault="00EE053B" w:rsidP="00EE053B">
      <w:pPr>
        <w:spacing w:after="0"/>
        <w:ind w:right="17"/>
      </w:pPr>
      <w:r w:rsidRPr="00E10FB4">
        <w:rPr>
          <w:b/>
        </w:rPr>
        <w:t>L’auto censure</w:t>
      </w:r>
      <w:r>
        <w:t> :</w:t>
      </w:r>
      <w:r w:rsidR="00E10FB4">
        <w:t xml:space="preserve"> </w:t>
      </w:r>
      <w:r>
        <w:t>Un  comportement d’autocensure désigne une situation où une entreprise ne sollicite pas de nouveau crédit bancaire car elle anticipe un ref</w:t>
      </w:r>
      <w:r w:rsidR="004C38CD">
        <w:t>u</w:t>
      </w:r>
      <w:bookmarkStart w:id="0" w:name="_GoBack"/>
      <w:bookmarkEnd w:id="0"/>
      <w:r>
        <w:t>s des banques.</w:t>
      </w:r>
    </w:p>
    <w:p w:rsidR="00EE053B" w:rsidRPr="00EE053B" w:rsidRDefault="00EE053B" w:rsidP="00EE053B">
      <w:pPr>
        <w:spacing w:after="0"/>
        <w:ind w:right="17"/>
      </w:pPr>
      <w:r>
        <w:t>Au cours du dernier trimestr</w:t>
      </w:r>
      <w:r w:rsidR="00E10FB4">
        <w:t>e, ce phénomène reste marginal. Moins de 2% des entreprises déclarent un comportement d’autocensure pour expliquer leur absence de demande de crédit de trésorerie ou d’investissement.</w:t>
      </w:r>
      <w:r>
        <w:t xml:space="preserve"> </w:t>
      </w:r>
    </w:p>
    <w:p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lastRenderedPageBreak/>
        <w:t xml:space="preserve">Demande de nouvelles exigences en matière de garantie </w:t>
      </w:r>
    </w:p>
    <w:p w:rsidR="003D7FC3" w:rsidRPr="00D903CD" w:rsidRDefault="00520DAB" w:rsidP="003D7FC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35F27D89" wp14:editId="517516AF">
            <wp:extent cx="5972810" cy="3224530"/>
            <wp:effectExtent l="0" t="0" r="27940" b="13970"/>
            <wp:docPr id="39" name="Graphique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D7FC3" w:rsidRDefault="00F3493F" w:rsidP="006F6244">
      <w:pPr>
        <w:ind w:right="16"/>
        <w:jc w:val="both"/>
      </w:pPr>
      <w:r w:rsidRPr="00D903CD">
        <w:t xml:space="preserve">Pour ce trimestre </w:t>
      </w:r>
      <w:r w:rsidR="00754B3E">
        <w:t>1</w:t>
      </w:r>
      <w:r w:rsidR="000C2A4D">
        <w:t>5,8</w:t>
      </w:r>
      <w:r w:rsidR="007C7741" w:rsidRPr="00D903CD">
        <w:t>%</w:t>
      </w:r>
      <w:r w:rsidR="003D7FC3" w:rsidRPr="00D903CD">
        <w:t xml:space="preserve"> des TPE interrogées déclarent avoir été confrontées à de nouvelles</w:t>
      </w:r>
      <w:r w:rsidR="00BD78DB" w:rsidRPr="00D903CD">
        <w:t xml:space="preserve"> </w:t>
      </w:r>
      <w:r w:rsidR="003D7FC3" w:rsidRPr="00D903CD">
        <w:t>exigences de leur banque en matière de garanties (</w:t>
      </w:r>
      <w:r w:rsidR="003B5C7B" w:rsidRPr="00D903CD">
        <w:t>1</w:t>
      </w:r>
      <w:r w:rsidR="000C2A4D">
        <w:t>6</w:t>
      </w:r>
      <w:r w:rsidR="001A1631">
        <w:t>,</w:t>
      </w:r>
      <w:r w:rsidR="00877ED5">
        <w:t>5</w:t>
      </w:r>
      <w:r w:rsidR="006F6244" w:rsidRPr="00D903CD">
        <w:t>% au trimestre précédent).</w:t>
      </w:r>
    </w:p>
    <w:p w:rsidR="008576B4" w:rsidRPr="00D903CD" w:rsidRDefault="008576B4" w:rsidP="006F6244">
      <w:pPr>
        <w:ind w:right="16"/>
        <w:jc w:val="both"/>
      </w:pPr>
    </w:p>
    <w:p w:rsidR="003D7FC3" w:rsidRPr="00D903CD" w:rsidRDefault="003D7FC3" w:rsidP="003D7FC3">
      <w:pPr>
        <w:spacing w:after="0"/>
        <w:ind w:right="17"/>
        <w:jc w:val="center"/>
        <w:rPr>
          <w:i/>
        </w:rPr>
      </w:pPr>
      <w:r w:rsidRPr="00D903CD">
        <w:rPr>
          <w:i/>
        </w:rPr>
        <w:t>Comparatif Résultats enquête</w:t>
      </w:r>
      <w:r w:rsidR="00844D15" w:rsidRPr="00D903CD">
        <w:rPr>
          <w:i/>
        </w:rPr>
        <w:t xml:space="preserve"> </w:t>
      </w:r>
      <w:r w:rsidR="000C2A4D">
        <w:rPr>
          <w:i/>
        </w:rPr>
        <w:t>4</w:t>
      </w:r>
      <w:r w:rsidR="00877ED5">
        <w:rPr>
          <w:i/>
        </w:rPr>
        <w:t>T2020</w:t>
      </w:r>
      <w:r w:rsidR="00E62A73" w:rsidRPr="00D903CD">
        <w:rPr>
          <w:i/>
        </w:rPr>
        <w:t xml:space="preserve">- </w:t>
      </w:r>
      <w:r w:rsidR="000C2A4D">
        <w:rPr>
          <w:i/>
        </w:rPr>
        <w:t>4</w:t>
      </w:r>
      <w:r w:rsidR="00E62A73" w:rsidRPr="00D903CD">
        <w:rPr>
          <w:i/>
        </w:rPr>
        <w:t>T202</w:t>
      </w:r>
      <w:r w:rsidR="003B121C">
        <w:rPr>
          <w:i/>
        </w:rPr>
        <w:t>1</w:t>
      </w:r>
    </w:p>
    <w:p w:rsidR="003D7FC3" w:rsidRPr="00D903CD" w:rsidRDefault="003D7FC3" w:rsidP="003D7FC3">
      <w:pPr>
        <w:spacing w:after="0"/>
        <w:ind w:right="17"/>
        <w:jc w:val="center"/>
        <w:rPr>
          <w:i/>
        </w:rPr>
      </w:pPr>
      <w:r w:rsidRPr="00D903CD">
        <w:rPr>
          <w:i/>
        </w:rPr>
        <w:t>Enquête liée à l’accès au crédit de trésorerie et d’investissement</w:t>
      </w:r>
    </w:p>
    <w:p w:rsidR="003D7FC3" w:rsidRPr="00D903CD" w:rsidRDefault="003D7FC3" w:rsidP="003D7FC3">
      <w:pPr>
        <w:spacing w:after="0"/>
        <w:ind w:right="17"/>
        <w:jc w:val="center"/>
        <w:rPr>
          <w:noProof/>
          <w:lang w:eastAsia="fr-FR"/>
        </w:rPr>
      </w:pPr>
    </w:p>
    <w:p w:rsidR="00351777" w:rsidRPr="00D903CD" w:rsidRDefault="00520DAB" w:rsidP="003D7FC3">
      <w:pPr>
        <w:spacing w:after="0"/>
        <w:ind w:right="17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781ABF5E" wp14:editId="04FC11AC">
            <wp:extent cx="5838825" cy="3914775"/>
            <wp:effectExtent l="0" t="0" r="9525" b="9525"/>
            <wp:docPr id="40" name="Graphique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82770" w:rsidRDefault="00B05523" w:rsidP="003B121C">
      <w:pPr>
        <w:ind w:right="118"/>
        <w:jc w:val="both"/>
      </w:pPr>
      <w:r w:rsidRPr="00D903CD">
        <w:t xml:space="preserve">Au </w:t>
      </w:r>
      <w:r w:rsidR="000C2A4D">
        <w:t>4</w:t>
      </w:r>
      <w:r w:rsidR="00877ED5" w:rsidRPr="00877ED5">
        <w:rPr>
          <w:vertAlign w:val="superscript"/>
        </w:rPr>
        <w:t>ème</w:t>
      </w:r>
      <w:r w:rsidR="00877ED5">
        <w:t xml:space="preserve"> </w:t>
      </w:r>
      <w:r w:rsidR="003B5C7B" w:rsidRPr="00D903CD">
        <w:t>trimestre</w:t>
      </w:r>
      <w:r w:rsidR="00E62A73" w:rsidRPr="00D903CD">
        <w:t xml:space="preserve"> 202</w:t>
      </w:r>
      <w:r w:rsidR="00A06F04">
        <w:t>1</w:t>
      </w:r>
      <w:r w:rsidR="005B3F18" w:rsidRPr="00D903CD">
        <w:t xml:space="preserve"> par rapport au </w:t>
      </w:r>
      <w:r w:rsidR="000C2A4D">
        <w:t>4</w:t>
      </w:r>
      <w:r w:rsidR="00877ED5" w:rsidRPr="00877ED5">
        <w:rPr>
          <w:vertAlign w:val="superscript"/>
        </w:rPr>
        <w:t>ème</w:t>
      </w:r>
      <w:r w:rsidR="00877ED5">
        <w:t xml:space="preserve"> </w:t>
      </w:r>
      <w:r w:rsidR="00E62A73" w:rsidRPr="00D903CD">
        <w:t>trimestre 20</w:t>
      </w:r>
      <w:r w:rsidR="00A06F04">
        <w:t>20</w:t>
      </w:r>
      <w:r w:rsidR="005B3F18" w:rsidRPr="00D903CD">
        <w:t>,</w:t>
      </w:r>
      <w:r w:rsidR="003D7FC3" w:rsidRPr="00D903CD">
        <w:t xml:space="preserve"> la demande des TPE</w:t>
      </w:r>
      <w:r w:rsidR="00BD78DB" w:rsidRPr="00D903CD">
        <w:t xml:space="preserve"> </w:t>
      </w:r>
      <w:r w:rsidR="00AF5C53" w:rsidRPr="00D903CD">
        <w:t xml:space="preserve">est </w:t>
      </w:r>
      <w:r w:rsidR="00324422" w:rsidRPr="00D903CD">
        <w:t xml:space="preserve">en </w:t>
      </w:r>
      <w:r w:rsidR="00A06F04">
        <w:t xml:space="preserve">baisse </w:t>
      </w:r>
      <w:r w:rsidR="003D7FC3" w:rsidRPr="00D903CD">
        <w:t>pour</w:t>
      </w:r>
      <w:r w:rsidR="00BD78DB" w:rsidRPr="00D903CD">
        <w:t xml:space="preserve"> </w:t>
      </w:r>
      <w:r w:rsidR="003D7FC3" w:rsidRPr="00D903CD">
        <w:t>les crédits de trésorerie</w:t>
      </w:r>
      <w:r w:rsidR="00BD78DB" w:rsidRPr="00D903CD">
        <w:t xml:space="preserve"> </w:t>
      </w:r>
      <w:r w:rsidR="00082770">
        <w:t>4,</w:t>
      </w:r>
      <w:r w:rsidR="000C2A4D">
        <w:t>8</w:t>
      </w:r>
      <w:r w:rsidRPr="00D903CD">
        <w:t>%</w:t>
      </w:r>
      <w:r w:rsidR="006F6244" w:rsidRPr="00D903CD">
        <w:t xml:space="preserve"> </w:t>
      </w:r>
      <w:r w:rsidRPr="00D903CD">
        <w:t xml:space="preserve">vs </w:t>
      </w:r>
      <w:r w:rsidR="00082770">
        <w:t>1</w:t>
      </w:r>
      <w:r w:rsidR="000C2A4D">
        <w:t>1,9</w:t>
      </w:r>
      <w:r w:rsidRPr="00D903CD">
        <w:t>%,</w:t>
      </w:r>
      <w:r w:rsidR="00243095" w:rsidRPr="00D903CD">
        <w:t xml:space="preserve"> la demande concernant </w:t>
      </w:r>
      <w:r w:rsidR="00F3493F" w:rsidRPr="00D903CD">
        <w:t xml:space="preserve">les </w:t>
      </w:r>
      <w:r w:rsidR="003D7FC3" w:rsidRPr="00D903CD">
        <w:t>crédits d’investissements</w:t>
      </w:r>
      <w:r w:rsidR="00F3493F" w:rsidRPr="00D903CD">
        <w:t xml:space="preserve"> </w:t>
      </w:r>
      <w:r w:rsidR="00324422" w:rsidRPr="00D903CD">
        <w:t>est</w:t>
      </w:r>
      <w:r w:rsidR="0087535D" w:rsidRPr="00D903CD">
        <w:t xml:space="preserve"> </w:t>
      </w:r>
      <w:r w:rsidR="00082770">
        <w:t>légèrement supéri</w:t>
      </w:r>
      <w:r w:rsidR="00D120E5">
        <w:t>e</w:t>
      </w:r>
      <w:r w:rsidR="00082770">
        <w:t>ure</w:t>
      </w:r>
      <w:r w:rsidR="00A06F04">
        <w:t xml:space="preserve"> </w:t>
      </w:r>
      <w:r w:rsidR="000C2A4D">
        <w:t>8,</w:t>
      </w:r>
      <w:r w:rsidR="001A1631">
        <w:t>0</w:t>
      </w:r>
      <w:r w:rsidRPr="00D903CD">
        <w:t xml:space="preserve">% vs </w:t>
      </w:r>
      <w:r w:rsidR="003B121C">
        <w:t>6,</w:t>
      </w:r>
      <w:r w:rsidR="00082770">
        <w:t>7</w:t>
      </w:r>
      <w:r w:rsidR="003B121C">
        <w:t>0</w:t>
      </w:r>
      <w:r w:rsidRPr="00D903CD">
        <w:t>%</w:t>
      </w:r>
      <w:r w:rsidR="00D32E61" w:rsidRPr="00D903CD">
        <w:t>. L</w:t>
      </w:r>
      <w:r w:rsidRPr="00D903CD">
        <w:t>a demande de nouvelles exigences</w:t>
      </w:r>
      <w:r w:rsidR="00A7642C" w:rsidRPr="00D903CD">
        <w:t xml:space="preserve"> est </w:t>
      </w:r>
      <w:r w:rsidR="001A1631">
        <w:t>1</w:t>
      </w:r>
      <w:r w:rsidR="000C2A4D">
        <w:t>5,8</w:t>
      </w:r>
      <w:r w:rsidR="0087535D" w:rsidRPr="00D903CD">
        <w:t>%</w:t>
      </w:r>
      <w:r w:rsidR="005B3F18" w:rsidRPr="00D903CD">
        <w:t xml:space="preserve"> </w:t>
      </w:r>
      <w:r w:rsidR="00243095" w:rsidRPr="00D903CD">
        <w:t>en 20</w:t>
      </w:r>
      <w:r w:rsidR="00E62A73" w:rsidRPr="00D903CD">
        <w:t>2</w:t>
      </w:r>
      <w:r w:rsidR="00A06F04">
        <w:t>1</w:t>
      </w:r>
      <w:r w:rsidR="005B3F18" w:rsidRPr="00D903CD">
        <w:t xml:space="preserve"> </w:t>
      </w:r>
      <w:r w:rsidR="00AF5C53" w:rsidRPr="00D903CD">
        <w:t xml:space="preserve"> </w:t>
      </w:r>
      <w:r w:rsidR="005B3F18" w:rsidRPr="00D903CD">
        <w:t xml:space="preserve">contre </w:t>
      </w:r>
      <w:r w:rsidR="00A06F04">
        <w:t>1</w:t>
      </w:r>
      <w:r w:rsidR="000C2A4D">
        <w:t>7,9</w:t>
      </w:r>
      <w:r w:rsidR="00733EA7" w:rsidRPr="00D903CD">
        <w:t>%</w:t>
      </w:r>
      <w:r w:rsidR="001C4A7E" w:rsidRPr="00D903CD">
        <w:t xml:space="preserve"> </w:t>
      </w:r>
      <w:r w:rsidR="00D32E61" w:rsidRPr="00D903CD">
        <w:t xml:space="preserve">en </w:t>
      </w:r>
      <w:r w:rsidR="00243095" w:rsidRPr="00D903CD">
        <w:t>20</w:t>
      </w:r>
      <w:r w:rsidR="00A06F04">
        <w:t>20</w:t>
      </w:r>
      <w:r w:rsidR="00F74099" w:rsidRPr="00D903CD">
        <w:t>.</w:t>
      </w:r>
      <w:r w:rsidR="0069610D">
        <w:t xml:space="preserve"> </w:t>
      </w:r>
    </w:p>
    <w:sectPr w:rsidR="00082770" w:rsidSect="000C018A">
      <w:footerReference w:type="default" r:id="rId26"/>
      <w:pgSz w:w="11906" w:h="16838"/>
      <w:pgMar w:top="720" w:right="424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78" w:rsidRDefault="00E04B78">
      <w:r>
        <w:separator/>
      </w:r>
    </w:p>
  </w:endnote>
  <w:endnote w:type="continuationSeparator" w:id="0">
    <w:p w:rsidR="00E04B78" w:rsidRDefault="00E0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78" w:rsidRPr="00A45DFC" w:rsidRDefault="00E04B78">
    <w:pPr>
      <w:pStyle w:val="Pieddepage"/>
      <w:rPr>
        <w:sz w:val="18"/>
        <w:szCs w:val="18"/>
      </w:rPr>
    </w:pPr>
    <w:r w:rsidRPr="00A45DFC">
      <w:rPr>
        <w:sz w:val="18"/>
        <w:szCs w:val="18"/>
      </w:rPr>
      <w:t>Baromètre</w:t>
    </w:r>
    <w:r>
      <w:rPr>
        <w:sz w:val="18"/>
        <w:szCs w:val="18"/>
      </w:rPr>
      <w:t xml:space="preserve"> </w:t>
    </w:r>
    <w:r w:rsidR="009A37B5">
      <w:rPr>
        <w:sz w:val="18"/>
        <w:szCs w:val="18"/>
      </w:rPr>
      <w:t>4</w:t>
    </w:r>
    <w:r w:rsidR="00DF37C5">
      <w:rPr>
        <w:sz w:val="18"/>
        <w:szCs w:val="18"/>
      </w:rPr>
      <w:t>T2021</w:t>
    </w:r>
    <w:r w:rsidRPr="00A45DFC">
      <w:rPr>
        <w:sz w:val="18"/>
        <w:szCs w:val="18"/>
      </w:rPr>
      <w:tab/>
    </w:r>
    <w:r w:rsidRPr="00A45DFC">
      <w:rPr>
        <w:sz w:val="18"/>
        <w:szCs w:val="18"/>
      </w:rPr>
      <w:tab/>
      <w:t xml:space="preserve">Page </w:t>
    </w:r>
    <w:r w:rsidRPr="00A45DFC">
      <w:rPr>
        <w:rStyle w:val="Numrodepage"/>
        <w:sz w:val="18"/>
        <w:szCs w:val="18"/>
      </w:rPr>
      <w:fldChar w:fldCharType="begin"/>
    </w:r>
    <w:r w:rsidRPr="00A45DFC">
      <w:rPr>
        <w:rStyle w:val="Numrodepage"/>
        <w:sz w:val="18"/>
        <w:szCs w:val="18"/>
      </w:rPr>
      <w:instrText xml:space="preserve"> PAGE </w:instrText>
    </w:r>
    <w:r w:rsidRPr="00A45DFC">
      <w:rPr>
        <w:rStyle w:val="Numrodepage"/>
        <w:sz w:val="18"/>
        <w:szCs w:val="18"/>
      </w:rPr>
      <w:fldChar w:fldCharType="separate"/>
    </w:r>
    <w:r w:rsidR="004C38CD">
      <w:rPr>
        <w:rStyle w:val="Numrodepage"/>
        <w:noProof/>
        <w:sz w:val="18"/>
        <w:szCs w:val="18"/>
      </w:rPr>
      <w:t>9</w:t>
    </w:r>
    <w:r w:rsidRPr="00A45DFC">
      <w:rPr>
        <w:rStyle w:val="Numrodepage"/>
        <w:sz w:val="18"/>
        <w:szCs w:val="18"/>
      </w:rPr>
      <w:fldChar w:fldCharType="end"/>
    </w:r>
    <w:r w:rsidRPr="00A45DFC">
      <w:rPr>
        <w:rStyle w:val="Numrodepage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78" w:rsidRDefault="00E04B78">
      <w:r>
        <w:separator/>
      </w:r>
    </w:p>
  </w:footnote>
  <w:footnote w:type="continuationSeparator" w:id="0">
    <w:p w:rsidR="00E04B78" w:rsidRDefault="00E0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9"/>
      </v:shape>
    </w:pict>
  </w:numPicBullet>
  <w:abstractNum w:abstractNumId="0">
    <w:nsid w:val="054902B4"/>
    <w:multiLevelType w:val="multilevel"/>
    <w:tmpl w:val="BCA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53FC4"/>
    <w:multiLevelType w:val="hybridMultilevel"/>
    <w:tmpl w:val="AB5EE95C"/>
    <w:lvl w:ilvl="0" w:tplc="8CD8B93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59451E"/>
    <w:multiLevelType w:val="hybridMultilevel"/>
    <w:tmpl w:val="B19E694C"/>
    <w:lvl w:ilvl="0" w:tplc="BD40B5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84C3C"/>
    <w:multiLevelType w:val="hybridMultilevel"/>
    <w:tmpl w:val="49CEF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F76F3"/>
    <w:multiLevelType w:val="multilevel"/>
    <w:tmpl w:val="409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D0CD3"/>
    <w:multiLevelType w:val="hybridMultilevel"/>
    <w:tmpl w:val="94F06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7067C"/>
    <w:multiLevelType w:val="multilevel"/>
    <w:tmpl w:val="B19E694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C033ED"/>
    <w:multiLevelType w:val="multilevel"/>
    <w:tmpl w:val="8DBC092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8323E9"/>
    <w:multiLevelType w:val="multilevel"/>
    <w:tmpl w:val="B36852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91C4781"/>
    <w:multiLevelType w:val="hybridMultilevel"/>
    <w:tmpl w:val="AACA83D4"/>
    <w:lvl w:ilvl="0" w:tplc="685E7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50732"/>
    <w:multiLevelType w:val="multilevel"/>
    <w:tmpl w:val="972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928F6"/>
    <w:multiLevelType w:val="multilevel"/>
    <w:tmpl w:val="2D789F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451182E"/>
    <w:multiLevelType w:val="hybridMultilevel"/>
    <w:tmpl w:val="D1483848"/>
    <w:lvl w:ilvl="0" w:tplc="08B200B0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E931349"/>
    <w:multiLevelType w:val="hybridMultilevel"/>
    <w:tmpl w:val="3454FA42"/>
    <w:lvl w:ilvl="0" w:tplc="685E79AE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D506EA"/>
    <w:multiLevelType w:val="hybridMultilevel"/>
    <w:tmpl w:val="50309C24"/>
    <w:lvl w:ilvl="0" w:tplc="685E79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3B4B9B"/>
    <w:multiLevelType w:val="multilevel"/>
    <w:tmpl w:val="72E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F"/>
    <w:rsid w:val="00002BEF"/>
    <w:rsid w:val="0000789E"/>
    <w:rsid w:val="000101A0"/>
    <w:rsid w:val="000159F5"/>
    <w:rsid w:val="0001666E"/>
    <w:rsid w:val="000269B8"/>
    <w:rsid w:val="0003038D"/>
    <w:rsid w:val="000326D7"/>
    <w:rsid w:val="00036AC2"/>
    <w:rsid w:val="000375C8"/>
    <w:rsid w:val="00037F1D"/>
    <w:rsid w:val="000519BA"/>
    <w:rsid w:val="00053558"/>
    <w:rsid w:val="0006448F"/>
    <w:rsid w:val="000730DA"/>
    <w:rsid w:val="00074606"/>
    <w:rsid w:val="00077E45"/>
    <w:rsid w:val="000800DE"/>
    <w:rsid w:val="0008101A"/>
    <w:rsid w:val="00082770"/>
    <w:rsid w:val="0009099D"/>
    <w:rsid w:val="00091255"/>
    <w:rsid w:val="00097352"/>
    <w:rsid w:val="000A144C"/>
    <w:rsid w:val="000B198C"/>
    <w:rsid w:val="000B1BD2"/>
    <w:rsid w:val="000B4180"/>
    <w:rsid w:val="000B787F"/>
    <w:rsid w:val="000C018A"/>
    <w:rsid w:val="000C0B11"/>
    <w:rsid w:val="000C2A4D"/>
    <w:rsid w:val="000C314D"/>
    <w:rsid w:val="000C6E6F"/>
    <w:rsid w:val="000C6F80"/>
    <w:rsid w:val="000C75B9"/>
    <w:rsid w:val="000C7A64"/>
    <w:rsid w:val="000D403C"/>
    <w:rsid w:val="000D55F8"/>
    <w:rsid w:val="000E284C"/>
    <w:rsid w:val="000E2FBC"/>
    <w:rsid w:val="000E7BA2"/>
    <w:rsid w:val="000F1029"/>
    <w:rsid w:val="000F4975"/>
    <w:rsid w:val="000F7550"/>
    <w:rsid w:val="00103420"/>
    <w:rsid w:val="00104CBB"/>
    <w:rsid w:val="00111212"/>
    <w:rsid w:val="0011295F"/>
    <w:rsid w:val="00112A11"/>
    <w:rsid w:val="00113E01"/>
    <w:rsid w:val="0011620A"/>
    <w:rsid w:val="00120075"/>
    <w:rsid w:val="0012064E"/>
    <w:rsid w:val="001207FD"/>
    <w:rsid w:val="001209A6"/>
    <w:rsid w:val="001239D7"/>
    <w:rsid w:val="00125F2A"/>
    <w:rsid w:val="001272D1"/>
    <w:rsid w:val="00130037"/>
    <w:rsid w:val="00132E87"/>
    <w:rsid w:val="00134330"/>
    <w:rsid w:val="0013619E"/>
    <w:rsid w:val="00137CAB"/>
    <w:rsid w:val="00137DBA"/>
    <w:rsid w:val="00137EE4"/>
    <w:rsid w:val="0014389C"/>
    <w:rsid w:val="00144002"/>
    <w:rsid w:val="00151CEC"/>
    <w:rsid w:val="001525D6"/>
    <w:rsid w:val="00152F8C"/>
    <w:rsid w:val="001546DD"/>
    <w:rsid w:val="00156470"/>
    <w:rsid w:val="00160749"/>
    <w:rsid w:val="00161B1B"/>
    <w:rsid w:val="001627AF"/>
    <w:rsid w:val="0016520E"/>
    <w:rsid w:val="00165921"/>
    <w:rsid w:val="00167C08"/>
    <w:rsid w:val="001701B0"/>
    <w:rsid w:val="001729BC"/>
    <w:rsid w:val="00173C6F"/>
    <w:rsid w:val="00174CDE"/>
    <w:rsid w:val="001757B6"/>
    <w:rsid w:val="00175BED"/>
    <w:rsid w:val="00180425"/>
    <w:rsid w:val="00180C7A"/>
    <w:rsid w:val="0018176F"/>
    <w:rsid w:val="00183224"/>
    <w:rsid w:val="00183B02"/>
    <w:rsid w:val="0018477D"/>
    <w:rsid w:val="00186714"/>
    <w:rsid w:val="0018695D"/>
    <w:rsid w:val="00190631"/>
    <w:rsid w:val="00194BA4"/>
    <w:rsid w:val="00194DA3"/>
    <w:rsid w:val="00196FC5"/>
    <w:rsid w:val="001A0ACF"/>
    <w:rsid w:val="001A1631"/>
    <w:rsid w:val="001A19BE"/>
    <w:rsid w:val="001A3A05"/>
    <w:rsid w:val="001A6645"/>
    <w:rsid w:val="001B016B"/>
    <w:rsid w:val="001B2DA0"/>
    <w:rsid w:val="001B34C0"/>
    <w:rsid w:val="001B4F23"/>
    <w:rsid w:val="001C0E87"/>
    <w:rsid w:val="001C4A7E"/>
    <w:rsid w:val="001C6D87"/>
    <w:rsid w:val="001D118D"/>
    <w:rsid w:val="001D227D"/>
    <w:rsid w:val="001D368B"/>
    <w:rsid w:val="001D595B"/>
    <w:rsid w:val="001D6E3F"/>
    <w:rsid w:val="001E0AD2"/>
    <w:rsid w:val="001E1EAB"/>
    <w:rsid w:val="001E29C3"/>
    <w:rsid w:val="001E40D7"/>
    <w:rsid w:val="001E4E2E"/>
    <w:rsid w:val="001E5378"/>
    <w:rsid w:val="001E73AF"/>
    <w:rsid w:val="001F1163"/>
    <w:rsid w:val="001F6BBD"/>
    <w:rsid w:val="002000F6"/>
    <w:rsid w:val="002023F1"/>
    <w:rsid w:val="0020313B"/>
    <w:rsid w:val="00204EF7"/>
    <w:rsid w:val="00210A6E"/>
    <w:rsid w:val="00211C34"/>
    <w:rsid w:val="0021299F"/>
    <w:rsid w:val="002153E6"/>
    <w:rsid w:val="00216D64"/>
    <w:rsid w:val="002213BC"/>
    <w:rsid w:val="0022474A"/>
    <w:rsid w:val="002264D8"/>
    <w:rsid w:val="002268AC"/>
    <w:rsid w:val="00232E67"/>
    <w:rsid w:val="00242938"/>
    <w:rsid w:val="00243095"/>
    <w:rsid w:val="00244E6A"/>
    <w:rsid w:val="0024666B"/>
    <w:rsid w:val="00250E15"/>
    <w:rsid w:val="0025125F"/>
    <w:rsid w:val="00252FC6"/>
    <w:rsid w:val="00255F2A"/>
    <w:rsid w:val="00256796"/>
    <w:rsid w:val="002567AA"/>
    <w:rsid w:val="00257258"/>
    <w:rsid w:val="00271B31"/>
    <w:rsid w:val="00272BF4"/>
    <w:rsid w:val="00272D5B"/>
    <w:rsid w:val="00277647"/>
    <w:rsid w:val="002829F1"/>
    <w:rsid w:val="00282CBA"/>
    <w:rsid w:val="00284E4E"/>
    <w:rsid w:val="00291B1B"/>
    <w:rsid w:val="00291F34"/>
    <w:rsid w:val="00294651"/>
    <w:rsid w:val="00297608"/>
    <w:rsid w:val="002978EC"/>
    <w:rsid w:val="002A1363"/>
    <w:rsid w:val="002A339F"/>
    <w:rsid w:val="002B15C5"/>
    <w:rsid w:val="002B2752"/>
    <w:rsid w:val="002B4595"/>
    <w:rsid w:val="002B6921"/>
    <w:rsid w:val="002B733C"/>
    <w:rsid w:val="002C0266"/>
    <w:rsid w:val="002C0A4A"/>
    <w:rsid w:val="002C0BC1"/>
    <w:rsid w:val="002C18AC"/>
    <w:rsid w:val="002C2952"/>
    <w:rsid w:val="002C4388"/>
    <w:rsid w:val="002C4850"/>
    <w:rsid w:val="002C4983"/>
    <w:rsid w:val="002C5658"/>
    <w:rsid w:val="002D2BB5"/>
    <w:rsid w:val="002D3B54"/>
    <w:rsid w:val="002F1302"/>
    <w:rsid w:val="002F43E0"/>
    <w:rsid w:val="002F5982"/>
    <w:rsid w:val="002F72F6"/>
    <w:rsid w:val="002F7650"/>
    <w:rsid w:val="0030098D"/>
    <w:rsid w:val="00304ADC"/>
    <w:rsid w:val="00306351"/>
    <w:rsid w:val="00307337"/>
    <w:rsid w:val="00311899"/>
    <w:rsid w:val="00314B07"/>
    <w:rsid w:val="0031619E"/>
    <w:rsid w:val="00316C1E"/>
    <w:rsid w:val="0031734A"/>
    <w:rsid w:val="003216E7"/>
    <w:rsid w:val="00324422"/>
    <w:rsid w:val="003249D7"/>
    <w:rsid w:val="00330070"/>
    <w:rsid w:val="00331240"/>
    <w:rsid w:val="0033376A"/>
    <w:rsid w:val="003338A1"/>
    <w:rsid w:val="0033526A"/>
    <w:rsid w:val="003375D5"/>
    <w:rsid w:val="00337876"/>
    <w:rsid w:val="00350354"/>
    <w:rsid w:val="00351777"/>
    <w:rsid w:val="00351E8A"/>
    <w:rsid w:val="00354AA7"/>
    <w:rsid w:val="00355947"/>
    <w:rsid w:val="003560C1"/>
    <w:rsid w:val="00361DA7"/>
    <w:rsid w:val="0036363D"/>
    <w:rsid w:val="00371C61"/>
    <w:rsid w:val="00372CC3"/>
    <w:rsid w:val="00374BB2"/>
    <w:rsid w:val="0037576B"/>
    <w:rsid w:val="003766CF"/>
    <w:rsid w:val="003801C8"/>
    <w:rsid w:val="00382DC3"/>
    <w:rsid w:val="00392412"/>
    <w:rsid w:val="00393037"/>
    <w:rsid w:val="0039457E"/>
    <w:rsid w:val="00395991"/>
    <w:rsid w:val="003960CC"/>
    <w:rsid w:val="003A2132"/>
    <w:rsid w:val="003A5F58"/>
    <w:rsid w:val="003A63D8"/>
    <w:rsid w:val="003A791C"/>
    <w:rsid w:val="003B06D9"/>
    <w:rsid w:val="003B0E09"/>
    <w:rsid w:val="003B121C"/>
    <w:rsid w:val="003B17D5"/>
    <w:rsid w:val="003B481C"/>
    <w:rsid w:val="003B5C7B"/>
    <w:rsid w:val="003C1CF6"/>
    <w:rsid w:val="003C595E"/>
    <w:rsid w:val="003D10B8"/>
    <w:rsid w:val="003D136A"/>
    <w:rsid w:val="003D1B7F"/>
    <w:rsid w:val="003D3BB2"/>
    <w:rsid w:val="003D7A7A"/>
    <w:rsid w:val="003D7BE1"/>
    <w:rsid w:val="003D7FC3"/>
    <w:rsid w:val="003E2482"/>
    <w:rsid w:val="003E322E"/>
    <w:rsid w:val="003E5C40"/>
    <w:rsid w:val="003E78B8"/>
    <w:rsid w:val="003E7BCB"/>
    <w:rsid w:val="003E7CE3"/>
    <w:rsid w:val="003F1843"/>
    <w:rsid w:val="003F20DE"/>
    <w:rsid w:val="003F3D88"/>
    <w:rsid w:val="0040119B"/>
    <w:rsid w:val="00407828"/>
    <w:rsid w:val="00411542"/>
    <w:rsid w:val="004129BF"/>
    <w:rsid w:val="00412D78"/>
    <w:rsid w:val="00412DE8"/>
    <w:rsid w:val="004145E3"/>
    <w:rsid w:val="00416C09"/>
    <w:rsid w:val="00417679"/>
    <w:rsid w:val="00417BDE"/>
    <w:rsid w:val="00417DA2"/>
    <w:rsid w:val="00423800"/>
    <w:rsid w:val="00423E96"/>
    <w:rsid w:val="00426C7E"/>
    <w:rsid w:val="0043073A"/>
    <w:rsid w:val="0043374D"/>
    <w:rsid w:val="00437C0D"/>
    <w:rsid w:val="0044029E"/>
    <w:rsid w:val="00442AA8"/>
    <w:rsid w:val="004447A8"/>
    <w:rsid w:val="00445B53"/>
    <w:rsid w:val="004477EE"/>
    <w:rsid w:val="004549A6"/>
    <w:rsid w:val="00455C9F"/>
    <w:rsid w:val="004635C1"/>
    <w:rsid w:val="00464478"/>
    <w:rsid w:val="004726B0"/>
    <w:rsid w:val="004726FF"/>
    <w:rsid w:val="00474C0B"/>
    <w:rsid w:val="00477327"/>
    <w:rsid w:val="00482FA4"/>
    <w:rsid w:val="00487810"/>
    <w:rsid w:val="00487BB4"/>
    <w:rsid w:val="004908B0"/>
    <w:rsid w:val="00492C34"/>
    <w:rsid w:val="00494976"/>
    <w:rsid w:val="004964E5"/>
    <w:rsid w:val="004A01BE"/>
    <w:rsid w:val="004A3088"/>
    <w:rsid w:val="004A6C3D"/>
    <w:rsid w:val="004B1287"/>
    <w:rsid w:val="004B1492"/>
    <w:rsid w:val="004B37AF"/>
    <w:rsid w:val="004B4600"/>
    <w:rsid w:val="004B635B"/>
    <w:rsid w:val="004C3203"/>
    <w:rsid w:val="004C38CD"/>
    <w:rsid w:val="004D6C2B"/>
    <w:rsid w:val="004D7AD7"/>
    <w:rsid w:val="004E0BA1"/>
    <w:rsid w:val="004E0E98"/>
    <w:rsid w:val="004E13F3"/>
    <w:rsid w:val="004E2900"/>
    <w:rsid w:val="004E400D"/>
    <w:rsid w:val="004F08FB"/>
    <w:rsid w:val="004F2216"/>
    <w:rsid w:val="004F3902"/>
    <w:rsid w:val="004F7F5A"/>
    <w:rsid w:val="005027C9"/>
    <w:rsid w:val="0050481C"/>
    <w:rsid w:val="00505C52"/>
    <w:rsid w:val="005165FB"/>
    <w:rsid w:val="00520DAB"/>
    <w:rsid w:val="0052441D"/>
    <w:rsid w:val="005338DB"/>
    <w:rsid w:val="00533A65"/>
    <w:rsid w:val="00534875"/>
    <w:rsid w:val="005351CC"/>
    <w:rsid w:val="005363FB"/>
    <w:rsid w:val="00537291"/>
    <w:rsid w:val="00543F07"/>
    <w:rsid w:val="005479DE"/>
    <w:rsid w:val="00547F6B"/>
    <w:rsid w:val="00554361"/>
    <w:rsid w:val="00554D21"/>
    <w:rsid w:val="00554EA4"/>
    <w:rsid w:val="00561E06"/>
    <w:rsid w:val="005628B5"/>
    <w:rsid w:val="00567151"/>
    <w:rsid w:val="00567677"/>
    <w:rsid w:val="0057154D"/>
    <w:rsid w:val="00572DBB"/>
    <w:rsid w:val="005730EC"/>
    <w:rsid w:val="00575D71"/>
    <w:rsid w:val="005775CC"/>
    <w:rsid w:val="005807F1"/>
    <w:rsid w:val="00581F20"/>
    <w:rsid w:val="0058347A"/>
    <w:rsid w:val="00583FB3"/>
    <w:rsid w:val="005843CD"/>
    <w:rsid w:val="0058651A"/>
    <w:rsid w:val="00590B6B"/>
    <w:rsid w:val="005A00BF"/>
    <w:rsid w:val="005A00DF"/>
    <w:rsid w:val="005A02D2"/>
    <w:rsid w:val="005A22DF"/>
    <w:rsid w:val="005A4A78"/>
    <w:rsid w:val="005B0214"/>
    <w:rsid w:val="005B3F18"/>
    <w:rsid w:val="005B4010"/>
    <w:rsid w:val="005B5D6C"/>
    <w:rsid w:val="005C075F"/>
    <w:rsid w:val="005C164F"/>
    <w:rsid w:val="005C1748"/>
    <w:rsid w:val="005C3852"/>
    <w:rsid w:val="005C3DA9"/>
    <w:rsid w:val="005C3F2F"/>
    <w:rsid w:val="005C6576"/>
    <w:rsid w:val="005D0FF0"/>
    <w:rsid w:val="005D15A7"/>
    <w:rsid w:val="005D4F0C"/>
    <w:rsid w:val="005E18F4"/>
    <w:rsid w:val="005E206A"/>
    <w:rsid w:val="005E449F"/>
    <w:rsid w:val="005E71A0"/>
    <w:rsid w:val="005F2960"/>
    <w:rsid w:val="005F30E7"/>
    <w:rsid w:val="005F3E5F"/>
    <w:rsid w:val="005F69C5"/>
    <w:rsid w:val="005F6DFE"/>
    <w:rsid w:val="006005F6"/>
    <w:rsid w:val="0060137C"/>
    <w:rsid w:val="00601534"/>
    <w:rsid w:val="00604ABB"/>
    <w:rsid w:val="006054BC"/>
    <w:rsid w:val="00607F0B"/>
    <w:rsid w:val="00615868"/>
    <w:rsid w:val="0062100E"/>
    <w:rsid w:val="00621D32"/>
    <w:rsid w:val="00622E6D"/>
    <w:rsid w:val="00625DE9"/>
    <w:rsid w:val="006273E2"/>
    <w:rsid w:val="00632AD3"/>
    <w:rsid w:val="00634488"/>
    <w:rsid w:val="006357F9"/>
    <w:rsid w:val="00635AFA"/>
    <w:rsid w:val="00636D1E"/>
    <w:rsid w:val="00647BAD"/>
    <w:rsid w:val="006528F3"/>
    <w:rsid w:val="00653E90"/>
    <w:rsid w:val="00654671"/>
    <w:rsid w:val="0065738E"/>
    <w:rsid w:val="00661B37"/>
    <w:rsid w:val="00664587"/>
    <w:rsid w:val="00670695"/>
    <w:rsid w:val="00675194"/>
    <w:rsid w:val="006809A0"/>
    <w:rsid w:val="00686E4B"/>
    <w:rsid w:val="0069310C"/>
    <w:rsid w:val="00693455"/>
    <w:rsid w:val="00693BF6"/>
    <w:rsid w:val="00694FAD"/>
    <w:rsid w:val="0069610D"/>
    <w:rsid w:val="006A37CF"/>
    <w:rsid w:val="006A5190"/>
    <w:rsid w:val="006A607E"/>
    <w:rsid w:val="006B0117"/>
    <w:rsid w:val="006B1ABB"/>
    <w:rsid w:val="006B32C8"/>
    <w:rsid w:val="006B3692"/>
    <w:rsid w:val="006C0663"/>
    <w:rsid w:val="006C0E74"/>
    <w:rsid w:val="006C0ED1"/>
    <w:rsid w:val="006C4DE6"/>
    <w:rsid w:val="006C5A4A"/>
    <w:rsid w:val="006D022B"/>
    <w:rsid w:val="006D37D0"/>
    <w:rsid w:val="006D47F6"/>
    <w:rsid w:val="006D77B9"/>
    <w:rsid w:val="006E0977"/>
    <w:rsid w:val="006E108C"/>
    <w:rsid w:val="006E1278"/>
    <w:rsid w:val="006E321D"/>
    <w:rsid w:val="006E3586"/>
    <w:rsid w:val="006E4D51"/>
    <w:rsid w:val="006E5420"/>
    <w:rsid w:val="006E6EEB"/>
    <w:rsid w:val="006F10FB"/>
    <w:rsid w:val="006F2AAB"/>
    <w:rsid w:val="006F61FD"/>
    <w:rsid w:val="006F6244"/>
    <w:rsid w:val="00701AF2"/>
    <w:rsid w:val="00703CC9"/>
    <w:rsid w:val="0070453E"/>
    <w:rsid w:val="00705879"/>
    <w:rsid w:val="007058D9"/>
    <w:rsid w:val="007058DA"/>
    <w:rsid w:val="00710C91"/>
    <w:rsid w:val="007113D4"/>
    <w:rsid w:val="0071176A"/>
    <w:rsid w:val="00713659"/>
    <w:rsid w:val="007145EE"/>
    <w:rsid w:val="00720634"/>
    <w:rsid w:val="00721D95"/>
    <w:rsid w:val="00733EA7"/>
    <w:rsid w:val="007344CF"/>
    <w:rsid w:val="00737909"/>
    <w:rsid w:val="0074499A"/>
    <w:rsid w:val="007509DE"/>
    <w:rsid w:val="007530CB"/>
    <w:rsid w:val="00753DCC"/>
    <w:rsid w:val="00754B3E"/>
    <w:rsid w:val="007561E0"/>
    <w:rsid w:val="00757361"/>
    <w:rsid w:val="007615A9"/>
    <w:rsid w:val="00763E86"/>
    <w:rsid w:val="0076606C"/>
    <w:rsid w:val="00770FAD"/>
    <w:rsid w:val="007729BA"/>
    <w:rsid w:val="00773FDB"/>
    <w:rsid w:val="0077556E"/>
    <w:rsid w:val="00775593"/>
    <w:rsid w:val="007809A4"/>
    <w:rsid w:val="0078663F"/>
    <w:rsid w:val="00786B0B"/>
    <w:rsid w:val="00787AE3"/>
    <w:rsid w:val="00792186"/>
    <w:rsid w:val="0079508A"/>
    <w:rsid w:val="0079526E"/>
    <w:rsid w:val="00795965"/>
    <w:rsid w:val="0079674F"/>
    <w:rsid w:val="007A2365"/>
    <w:rsid w:val="007A4D15"/>
    <w:rsid w:val="007B2A07"/>
    <w:rsid w:val="007B4E06"/>
    <w:rsid w:val="007B7557"/>
    <w:rsid w:val="007C0858"/>
    <w:rsid w:val="007C34DE"/>
    <w:rsid w:val="007C57FE"/>
    <w:rsid w:val="007C60D5"/>
    <w:rsid w:val="007C73DB"/>
    <w:rsid w:val="007C74C0"/>
    <w:rsid w:val="007C7741"/>
    <w:rsid w:val="007D0420"/>
    <w:rsid w:val="007D1990"/>
    <w:rsid w:val="007D2E7B"/>
    <w:rsid w:val="007E21ED"/>
    <w:rsid w:val="007E5786"/>
    <w:rsid w:val="007E5D5C"/>
    <w:rsid w:val="007E70FD"/>
    <w:rsid w:val="007F0F19"/>
    <w:rsid w:val="007F15A6"/>
    <w:rsid w:val="007F3E0B"/>
    <w:rsid w:val="007F4618"/>
    <w:rsid w:val="007F5590"/>
    <w:rsid w:val="007F5F54"/>
    <w:rsid w:val="007F7D53"/>
    <w:rsid w:val="00800C81"/>
    <w:rsid w:val="00801530"/>
    <w:rsid w:val="00802D2B"/>
    <w:rsid w:val="00807239"/>
    <w:rsid w:val="00807833"/>
    <w:rsid w:val="00807993"/>
    <w:rsid w:val="00807BF2"/>
    <w:rsid w:val="00811ED2"/>
    <w:rsid w:val="00812CFA"/>
    <w:rsid w:val="00817C02"/>
    <w:rsid w:val="00825535"/>
    <w:rsid w:val="00825859"/>
    <w:rsid w:val="008305F2"/>
    <w:rsid w:val="00831FBE"/>
    <w:rsid w:val="00832F86"/>
    <w:rsid w:val="00833005"/>
    <w:rsid w:val="008343D5"/>
    <w:rsid w:val="00834BB4"/>
    <w:rsid w:val="008367AB"/>
    <w:rsid w:val="00844D15"/>
    <w:rsid w:val="00844DF1"/>
    <w:rsid w:val="00844E27"/>
    <w:rsid w:val="00850C5E"/>
    <w:rsid w:val="008514D1"/>
    <w:rsid w:val="00852F6C"/>
    <w:rsid w:val="008535E8"/>
    <w:rsid w:val="0085453B"/>
    <w:rsid w:val="00854E0B"/>
    <w:rsid w:val="008576B4"/>
    <w:rsid w:val="0086229B"/>
    <w:rsid w:val="00862A9C"/>
    <w:rsid w:val="008631E0"/>
    <w:rsid w:val="00864A2B"/>
    <w:rsid w:val="00865218"/>
    <w:rsid w:val="0087082E"/>
    <w:rsid w:val="00871BB4"/>
    <w:rsid w:val="00873E80"/>
    <w:rsid w:val="0087535D"/>
    <w:rsid w:val="008764FC"/>
    <w:rsid w:val="00877ED5"/>
    <w:rsid w:val="0088177B"/>
    <w:rsid w:val="00882FF6"/>
    <w:rsid w:val="008907BE"/>
    <w:rsid w:val="00891EF8"/>
    <w:rsid w:val="0089211D"/>
    <w:rsid w:val="00892362"/>
    <w:rsid w:val="00892EE4"/>
    <w:rsid w:val="00893E38"/>
    <w:rsid w:val="00897399"/>
    <w:rsid w:val="00897645"/>
    <w:rsid w:val="008A0A14"/>
    <w:rsid w:val="008A2208"/>
    <w:rsid w:val="008B149C"/>
    <w:rsid w:val="008B1A99"/>
    <w:rsid w:val="008B3DF5"/>
    <w:rsid w:val="008B72B3"/>
    <w:rsid w:val="008C1F3C"/>
    <w:rsid w:val="008C2124"/>
    <w:rsid w:val="008C22EE"/>
    <w:rsid w:val="008D0AB4"/>
    <w:rsid w:val="008D3FB3"/>
    <w:rsid w:val="008D7605"/>
    <w:rsid w:val="008E2365"/>
    <w:rsid w:val="008E2D3D"/>
    <w:rsid w:val="008E3251"/>
    <w:rsid w:val="008E3B91"/>
    <w:rsid w:val="008E3CB6"/>
    <w:rsid w:val="008E4E57"/>
    <w:rsid w:val="008E60D6"/>
    <w:rsid w:val="008E6349"/>
    <w:rsid w:val="008F403C"/>
    <w:rsid w:val="008F4840"/>
    <w:rsid w:val="008F5B7E"/>
    <w:rsid w:val="008F6946"/>
    <w:rsid w:val="00906CDC"/>
    <w:rsid w:val="00910B0F"/>
    <w:rsid w:val="00913806"/>
    <w:rsid w:val="0091474F"/>
    <w:rsid w:val="00915A77"/>
    <w:rsid w:val="0092162E"/>
    <w:rsid w:val="00922F17"/>
    <w:rsid w:val="0092318E"/>
    <w:rsid w:val="009238B8"/>
    <w:rsid w:val="00923E9C"/>
    <w:rsid w:val="0092722C"/>
    <w:rsid w:val="009318E9"/>
    <w:rsid w:val="00937821"/>
    <w:rsid w:val="00940ADC"/>
    <w:rsid w:val="0094300B"/>
    <w:rsid w:val="00943150"/>
    <w:rsid w:val="00947EFA"/>
    <w:rsid w:val="009513EE"/>
    <w:rsid w:val="00951540"/>
    <w:rsid w:val="00961756"/>
    <w:rsid w:val="00961D68"/>
    <w:rsid w:val="0096401A"/>
    <w:rsid w:val="00966BDD"/>
    <w:rsid w:val="00971005"/>
    <w:rsid w:val="00974167"/>
    <w:rsid w:val="00975A24"/>
    <w:rsid w:val="009779DA"/>
    <w:rsid w:val="00980753"/>
    <w:rsid w:val="00980F08"/>
    <w:rsid w:val="00981B80"/>
    <w:rsid w:val="009835B8"/>
    <w:rsid w:val="009835D9"/>
    <w:rsid w:val="00985569"/>
    <w:rsid w:val="0098750E"/>
    <w:rsid w:val="00987C8F"/>
    <w:rsid w:val="00991023"/>
    <w:rsid w:val="009969F7"/>
    <w:rsid w:val="00996B6B"/>
    <w:rsid w:val="009A37B5"/>
    <w:rsid w:val="009A4298"/>
    <w:rsid w:val="009A58BC"/>
    <w:rsid w:val="009A5DFB"/>
    <w:rsid w:val="009A6EBC"/>
    <w:rsid w:val="009A7F37"/>
    <w:rsid w:val="009B3DA7"/>
    <w:rsid w:val="009B44FC"/>
    <w:rsid w:val="009B5386"/>
    <w:rsid w:val="009C1087"/>
    <w:rsid w:val="009C1E26"/>
    <w:rsid w:val="009C40B8"/>
    <w:rsid w:val="009D4828"/>
    <w:rsid w:val="009D554A"/>
    <w:rsid w:val="009D5DA4"/>
    <w:rsid w:val="009E04C6"/>
    <w:rsid w:val="009E07DF"/>
    <w:rsid w:val="009E0B49"/>
    <w:rsid w:val="009E2B78"/>
    <w:rsid w:val="009E2F90"/>
    <w:rsid w:val="009E33BC"/>
    <w:rsid w:val="009E383C"/>
    <w:rsid w:val="009E3D49"/>
    <w:rsid w:val="009E5A41"/>
    <w:rsid w:val="009E6E70"/>
    <w:rsid w:val="009F0D63"/>
    <w:rsid w:val="009F7637"/>
    <w:rsid w:val="009F7824"/>
    <w:rsid w:val="009F7B94"/>
    <w:rsid w:val="00A01772"/>
    <w:rsid w:val="00A02718"/>
    <w:rsid w:val="00A039FD"/>
    <w:rsid w:val="00A04B2A"/>
    <w:rsid w:val="00A053E9"/>
    <w:rsid w:val="00A05664"/>
    <w:rsid w:val="00A065DF"/>
    <w:rsid w:val="00A06F04"/>
    <w:rsid w:val="00A07000"/>
    <w:rsid w:val="00A077D2"/>
    <w:rsid w:val="00A10672"/>
    <w:rsid w:val="00A119F6"/>
    <w:rsid w:val="00A13EB6"/>
    <w:rsid w:val="00A16708"/>
    <w:rsid w:val="00A17ABD"/>
    <w:rsid w:val="00A203B3"/>
    <w:rsid w:val="00A2082D"/>
    <w:rsid w:val="00A23549"/>
    <w:rsid w:val="00A278C9"/>
    <w:rsid w:val="00A364F7"/>
    <w:rsid w:val="00A37800"/>
    <w:rsid w:val="00A37C28"/>
    <w:rsid w:val="00A4168E"/>
    <w:rsid w:val="00A45400"/>
    <w:rsid w:val="00A458F4"/>
    <w:rsid w:val="00A45DFC"/>
    <w:rsid w:val="00A47D46"/>
    <w:rsid w:val="00A50193"/>
    <w:rsid w:val="00A530DA"/>
    <w:rsid w:val="00A56085"/>
    <w:rsid w:val="00A61ECA"/>
    <w:rsid w:val="00A62AD7"/>
    <w:rsid w:val="00A63D0D"/>
    <w:rsid w:val="00A657C5"/>
    <w:rsid w:val="00A66238"/>
    <w:rsid w:val="00A7317F"/>
    <w:rsid w:val="00A74D30"/>
    <w:rsid w:val="00A7642C"/>
    <w:rsid w:val="00A90CCE"/>
    <w:rsid w:val="00A95C6C"/>
    <w:rsid w:val="00AA0694"/>
    <w:rsid w:val="00AA17E8"/>
    <w:rsid w:val="00AA4C69"/>
    <w:rsid w:val="00AA65A4"/>
    <w:rsid w:val="00AA7CA2"/>
    <w:rsid w:val="00AB4E31"/>
    <w:rsid w:val="00AB7C11"/>
    <w:rsid w:val="00AC10E3"/>
    <w:rsid w:val="00AC1872"/>
    <w:rsid w:val="00AC353D"/>
    <w:rsid w:val="00AC4B85"/>
    <w:rsid w:val="00AC55BB"/>
    <w:rsid w:val="00AC61F8"/>
    <w:rsid w:val="00AC67A7"/>
    <w:rsid w:val="00AD04DB"/>
    <w:rsid w:val="00AD3524"/>
    <w:rsid w:val="00AD3B5F"/>
    <w:rsid w:val="00AD5423"/>
    <w:rsid w:val="00AD5D27"/>
    <w:rsid w:val="00AD73F4"/>
    <w:rsid w:val="00AE0607"/>
    <w:rsid w:val="00AF0DE7"/>
    <w:rsid w:val="00AF1D21"/>
    <w:rsid w:val="00AF2104"/>
    <w:rsid w:val="00AF367A"/>
    <w:rsid w:val="00AF3694"/>
    <w:rsid w:val="00AF375F"/>
    <w:rsid w:val="00AF40C8"/>
    <w:rsid w:val="00AF5719"/>
    <w:rsid w:val="00AF5C53"/>
    <w:rsid w:val="00AF5F96"/>
    <w:rsid w:val="00AF67BF"/>
    <w:rsid w:val="00B024BC"/>
    <w:rsid w:val="00B05523"/>
    <w:rsid w:val="00B059AC"/>
    <w:rsid w:val="00B071D8"/>
    <w:rsid w:val="00B1249F"/>
    <w:rsid w:val="00B130D0"/>
    <w:rsid w:val="00B15E0F"/>
    <w:rsid w:val="00B2026C"/>
    <w:rsid w:val="00B23125"/>
    <w:rsid w:val="00B24428"/>
    <w:rsid w:val="00B248EF"/>
    <w:rsid w:val="00B270C3"/>
    <w:rsid w:val="00B27789"/>
    <w:rsid w:val="00B31AC7"/>
    <w:rsid w:val="00B327B0"/>
    <w:rsid w:val="00B41850"/>
    <w:rsid w:val="00B41A3D"/>
    <w:rsid w:val="00B50774"/>
    <w:rsid w:val="00B513D4"/>
    <w:rsid w:val="00B5170F"/>
    <w:rsid w:val="00B578B5"/>
    <w:rsid w:val="00B60869"/>
    <w:rsid w:val="00B618F8"/>
    <w:rsid w:val="00B619EB"/>
    <w:rsid w:val="00B65DAB"/>
    <w:rsid w:val="00B65F94"/>
    <w:rsid w:val="00B65FE8"/>
    <w:rsid w:val="00B72D06"/>
    <w:rsid w:val="00B775FA"/>
    <w:rsid w:val="00B822FA"/>
    <w:rsid w:val="00B866FD"/>
    <w:rsid w:val="00B9403C"/>
    <w:rsid w:val="00B94FB5"/>
    <w:rsid w:val="00B9543C"/>
    <w:rsid w:val="00B95D7D"/>
    <w:rsid w:val="00B96AFB"/>
    <w:rsid w:val="00B96FB5"/>
    <w:rsid w:val="00B97735"/>
    <w:rsid w:val="00BA36E9"/>
    <w:rsid w:val="00BA49C9"/>
    <w:rsid w:val="00BA61AF"/>
    <w:rsid w:val="00BA6CB7"/>
    <w:rsid w:val="00BA7D47"/>
    <w:rsid w:val="00BB4057"/>
    <w:rsid w:val="00BB52D1"/>
    <w:rsid w:val="00BB6FF5"/>
    <w:rsid w:val="00BB7B98"/>
    <w:rsid w:val="00BC6CEF"/>
    <w:rsid w:val="00BC7EA3"/>
    <w:rsid w:val="00BD2303"/>
    <w:rsid w:val="00BD258F"/>
    <w:rsid w:val="00BD33D3"/>
    <w:rsid w:val="00BD78DB"/>
    <w:rsid w:val="00BE0560"/>
    <w:rsid w:val="00BE31F3"/>
    <w:rsid w:val="00BE349D"/>
    <w:rsid w:val="00BE7486"/>
    <w:rsid w:val="00BE7FF0"/>
    <w:rsid w:val="00BF127C"/>
    <w:rsid w:val="00BF344C"/>
    <w:rsid w:val="00BF610B"/>
    <w:rsid w:val="00BF70D2"/>
    <w:rsid w:val="00BF740B"/>
    <w:rsid w:val="00C01FA4"/>
    <w:rsid w:val="00C02E41"/>
    <w:rsid w:val="00C04D03"/>
    <w:rsid w:val="00C053B0"/>
    <w:rsid w:val="00C07417"/>
    <w:rsid w:val="00C15577"/>
    <w:rsid w:val="00C2033C"/>
    <w:rsid w:val="00C21FEF"/>
    <w:rsid w:val="00C22FA5"/>
    <w:rsid w:val="00C3221C"/>
    <w:rsid w:val="00C32E35"/>
    <w:rsid w:val="00C36388"/>
    <w:rsid w:val="00C40D7F"/>
    <w:rsid w:val="00C41221"/>
    <w:rsid w:val="00C43772"/>
    <w:rsid w:val="00C43DE6"/>
    <w:rsid w:val="00C4506D"/>
    <w:rsid w:val="00C52416"/>
    <w:rsid w:val="00C529D7"/>
    <w:rsid w:val="00C54029"/>
    <w:rsid w:val="00C55404"/>
    <w:rsid w:val="00C5650E"/>
    <w:rsid w:val="00C57873"/>
    <w:rsid w:val="00C646FD"/>
    <w:rsid w:val="00C7021B"/>
    <w:rsid w:val="00C706DC"/>
    <w:rsid w:val="00C71BA7"/>
    <w:rsid w:val="00C71E39"/>
    <w:rsid w:val="00C7226A"/>
    <w:rsid w:val="00C77184"/>
    <w:rsid w:val="00C807BD"/>
    <w:rsid w:val="00C8156D"/>
    <w:rsid w:val="00C85B3B"/>
    <w:rsid w:val="00C95C87"/>
    <w:rsid w:val="00C95EA9"/>
    <w:rsid w:val="00C96FAC"/>
    <w:rsid w:val="00CA6C36"/>
    <w:rsid w:val="00CB4032"/>
    <w:rsid w:val="00CB6C4E"/>
    <w:rsid w:val="00CB7797"/>
    <w:rsid w:val="00CD43CD"/>
    <w:rsid w:val="00CD5071"/>
    <w:rsid w:val="00CD6224"/>
    <w:rsid w:val="00CD772C"/>
    <w:rsid w:val="00CE14E3"/>
    <w:rsid w:val="00CE5B4D"/>
    <w:rsid w:val="00CE5BA1"/>
    <w:rsid w:val="00CE5FDD"/>
    <w:rsid w:val="00CE7E9A"/>
    <w:rsid w:val="00CF3E05"/>
    <w:rsid w:val="00CF4072"/>
    <w:rsid w:val="00D0045B"/>
    <w:rsid w:val="00D059BB"/>
    <w:rsid w:val="00D0665D"/>
    <w:rsid w:val="00D06EBB"/>
    <w:rsid w:val="00D0757D"/>
    <w:rsid w:val="00D07893"/>
    <w:rsid w:val="00D120B9"/>
    <w:rsid w:val="00D120E5"/>
    <w:rsid w:val="00D156A7"/>
    <w:rsid w:val="00D23CC4"/>
    <w:rsid w:val="00D244BB"/>
    <w:rsid w:val="00D26B85"/>
    <w:rsid w:val="00D305CB"/>
    <w:rsid w:val="00D31BDA"/>
    <w:rsid w:val="00D32B81"/>
    <w:rsid w:val="00D32E61"/>
    <w:rsid w:val="00D36182"/>
    <w:rsid w:val="00D37A75"/>
    <w:rsid w:val="00D400D5"/>
    <w:rsid w:val="00D42528"/>
    <w:rsid w:val="00D42584"/>
    <w:rsid w:val="00D44430"/>
    <w:rsid w:val="00D446D1"/>
    <w:rsid w:val="00D45410"/>
    <w:rsid w:val="00D463B3"/>
    <w:rsid w:val="00D51093"/>
    <w:rsid w:val="00D53445"/>
    <w:rsid w:val="00D53C57"/>
    <w:rsid w:val="00D548AE"/>
    <w:rsid w:val="00D5561B"/>
    <w:rsid w:val="00D6087D"/>
    <w:rsid w:val="00D60D3B"/>
    <w:rsid w:val="00D6417C"/>
    <w:rsid w:val="00D647A7"/>
    <w:rsid w:val="00D66369"/>
    <w:rsid w:val="00D66D0A"/>
    <w:rsid w:val="00D670CC"/>
    <w:rsid w:val="00D714EC"/>
    <w:rsid w:val="00D768A9"/>
    <w:rsid w:val="00D76FE2"/>
    <w:rsid w:val="00D80C57"/>
    <w:rsid w:val="00D81659"/>
    <w:rsid w:val="00D81763"/>
    <w:rsid w:val="00D82C29"/>
    <w:rsid w:val="00D83275"/>
    <w:rsid w:val="00D84993"/>
    <w:rsid w:val="00D86623"/>
    <w:rsid w:val="00D903CD"/>
    <w:rsid w:val="00D92298"/>
    <w:rsid w:val="00DA0513"/>
    <w:rsid w:val="00DA4B48"/>
    <w:rsid w:val="00DA4C30"/>
    <w:rsid w:val="00DA642E"/>
    <w:rsid w:val="00DA68FA"/>
    <w:rsid w:val="00DB2D75"/>
    <w:rsid w:val="00DB382D"/>
    <w:rsid w:val="00DB3EEA"/>
    <w:rsid w:val="00DB73F3"/>
    <w:rsid w:val="00DB7E62"/>
    <w:rsid w:val="00DC0C39"/>
    <w:rsid w:val="00DC2665"/>
    <w:rsid w:val="00DD0C57"/>
    <w:rsid w:val="00DD0C66"/>
    <w:rsid w:val="00DD2809"/>
    <w:rsid w:val="00DD41E0"/>
    <w:rsid w:val="00DD7F5C"/>
    <w:rsid w:val="00DE0F55"/>
    <w:rsid w:val="00DE144B"/>
    <w:rsid w:val="00DE6CCF"/>
    <w:rsid w:val="00DE754B"/>
    <w:rsid w:val="00DF25AC"/>
    <w:rsid w:val="00DF37C5"/>
    <w:rsid w:val="00DF5D7C"/>
    <w:rsid w:val="00DF7527"/>
    <w:rsid w:val="00E04B78"/>
    <w:rsid w:val="00E06011"/>
    <w:rsid w:val="00E10FB4"/>
    <w:rsid w:val="00E13F1C"/>
    <w:rsid w:val="00E1691D"/>
    <w:rsid w:val="00E212C4"/>
    <w:rsid w:val="00E2266E"/>
    <w:rsid w:val="00E2517F"/>
    <w:rsid w:val="00E31D03"/>
    <w:rsid w:val="00E328DC"/>
    <w:rsid w:val="00E32E05"/>
    <w:rsid w:val="00E33404"/>
    <w:rsid w:val="00E37976"/>
    <w:rsid w:val="00E570F9"/>
    <w:rsid w:val="00E627E4"/>
    <w:rsid w:val="00E62A73"/>
    <w:rsid w:val="00E63B65"/>
    <w:rsid w:val="00E66CBA"/>
    <w:rsid w:val="00E729C3"/>
    <w:rsid w:val="00E73361"/>
    <w:rsid w:val="00E74F34"/>
    <w:rsid w:val="00E74F87"/>
    <w:rsid w:val="00E75CE4"/>
    <w:rsid w:val="00E763D5"/>
    <w:rsid w:val="00E81CD4"/>
    <w:rsid w:val="00E8388E"/>
    <w:rsid w:val="00E838B6"/>
    <w:rsid w:val="00E83DEF"/>
    <w:rsid w:val="00E85512"/>
    <w:rsid w:val="00E85887"/>
    <w:rsid w:val="00E85DFA"/>
    <w:rsid w:val="00E870C8"/>
    <w:rsid w:val="00E8766C"/>
    <w:rsid w:val="00E93947"/>
    <w:rsid w:val="00E94778"/>
    <w:rsid w:val="00E95342"/>
    <w:rsid w:val="00E9770D"/>
    <w:rsid w:val="00EA01B5"/>
    <w:rsid w:val="00EA20F1"/>
    <w:rsid w:val="00EA46BB"/>
    <w:rsid w:val="00EA5C82"/>
    <w:rsid w:val="00EA672F"/>
    <w:rsid w:val="00EA779C"/>
    <w:rsid w:val="00EB0544"/>
    <w:rsid w:val="00EB0B81"/>
    <w:rsid w:val="00EB171B"/>
    <w:rsid w:val="00EB35EE"/>
    <w:rsid w:val="00EB5E96"/>
    <w:rsid w:val="00EB60D5"/>
    <w:rsid w:val="00EB78E4"/>
    <w:rsid w:val="00EC6062"/>
    <w:rsid w:val="00ED32D4"/>
    <w:rsid w:val="00ED3AFF"/>
    <w:rsid w:val="00EE053B"/>
    <w:rsid w:val="00EE087F"/>
    <w:rsid w:val="00EE272E"/>
    <w:rsid w:val="00EE450C"/>
    <w:rsid w:val="00EE6340"/>
    <w:rsid w:val="00EF14EF"/>
    <w:rsid w:val="00EF17AA"/>
    <w:rsid w:val="00EF2139"/>
    <w:rsid w:val="00EF3844"/>
    <w:rsid w:val="00EF491F"/>
    <w:rsid w:val="00EF5DD7"/>
    <w:rsid w:val="00EF70F2"/>
    <w:rsid w:val="00F00EE7"/>
    <w:rsid w:val="00F01332"/>
    <w:rsid w:val="00F02940"/>
    <w:rsid w:val="00F049A2"/>
    <w:rsid w:val="00F103BB"/>
    <w:rsid w:val="00F10667"/>
    <w:rsid w:val="00F13685"/>
    <w:rsid w:val="00F1713D"/>
    <w:rsid w:val="00F22259"/>
    <w:rsid w:val="00F24900"/>
    <w:rsid w:val="00F24B60"/>
    <w:rsid w:val="00F256BA"/>
    <w:rsid w:val="00F25FE1"/>
    <w:rsid w:val="00F3203B"/>
    <w:rsid w:val="00F3493F"/>
    <w:rsid w:val="00F3566E"/>
    <w:rsid w:val="00F36B58"/>
    <w:rsid w:val="00F403DA"/>
    <w:rsid w:val="00F41522"/>
    <w:rsid w:val="00F442BD"/>
    <w:rsid w:val="00F44D74"/>
    <w:rsid w:val="00F455E7"/>
    <w:rsid w:val="00F47C57"/>
    <w:rsid w:val="00F47CF8"/>
    <w:rsid w:val="00F51B0B"/>
    <w:rsid w:val="00F53522"/>
    <w:rsid w:val="00F53D60"/>
    <w:rsid w:val="00F5421B"/>
    <w:rsid w:val="00F6012F"/>
    <w:rsid w:val="00F603DE"/>
    <w:rsid w:val="00F607D2"/>
    <w:rsid w:val="00F612EB"/>
    <w:rsid w:val="00F6176D"/>
    <w:rsid w:val="00F62379"/>
    <w:rsid w:val="00F6336E"/>
    <w:rsid w:val="00F6446E"/>
    <w:rsid w:val="00F65288"/>
    <w:rsid w:val="00F70C37"/>
    <w:rsid w:val="00F738A7"/>
    <w:rsid w:val="00F74099"/>
    <w:rsid w:val="00F77099"/>
    <w:rsid w:val="00F801D6"/>
    <w:rsid w:val="00F854BF"/>
    <w:rsid w:val="00F92651"/>
    <w:rsid w:val="00F93052"/>
    <w:rsid w:val="00F9311A"/>
    <w:rsid w:val="00F93F29"/>
    <w:rsid w:val="00F94C26"/>
    <w:rsid w:val="00F955CE"/>
    <w:rsid w:val="00F97D0B"/>
    <w:rsid w:val="00FA0562"/>
    <w:rsid w:val="00FA0C51"/>
    <w:rsid w:val="00FA176F"/>
    <w:rsid w:val="00FA4B4B"/>
    <w:rsid w:val="00FA7A85"/>
    <w:rsid w:val="00FB46A1"/>
    <w:rsid w:val="00FB4D22"/>
    <w:rsid w:val="00FC0D75"/>
    <w:rsid w:val="00FC1510"/>
    <w:rsid w:val="00FC2DF1"/>
    <w:rsid w:val="00FC2E1C"/>
    <w:rsid w:val="00FC3181"/>
    <w:rsid w:val="00FC563F"/>
    <w:rsid w:val="00FC7155"/>
    <w:rsid w:val="00FC7FFA"/>
    <w:rsid w:val="00FD0FC3"/>
    <w:rsid w:val="00FD14FC"/>
    <w:rsid w:val="00FD50D7"/>
    <w:rsid w:val="00FD54EA"/>
    <w:rsid w:val="00FD5802"/>
    <w:rsid w:val="00FE2F18"/>
    <w:rsid w:val="00FE356C"/>
    <w:rsid w:val="00FE5167"/>
    <w:rsid w:val="00FE7890"/>
    <w:rsid w:val="00FF0C3C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E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66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E35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35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E356C"/>
  </w:style>
  <w:style w:type="character" w:styleId="Lienhypertexte">
    <w:name w:val="Hyperlink"/>
    <w:rsid w:val="00111212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43374D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3374D"/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304ADC"/>
    <w:rPr>
      <w:b/>
      <w:bCs/>
    </w:rPr>
  </w:style>
  <w:style w:type="table" w:styleId="Grilledutableau">
    <w:name w:val="Table Grid"/>
    <w:basedOn w:val="TableauNormal"/>
    <w:uiPriority w:val="59"/>
    <w:rsid w:val="0007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2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2D3B54"/>
  </w:style>
  <w:style w:type="paragraph" w:customStyle="1" w:styleId="appentrylead">
    <w:name w:val="app_entry_lead"/>
    <w:basedOn w:val="Normal"/>
    <w:rsid w:val="00082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E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66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E35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35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E356C"/>
  </w:style>
  <w:style w:type="character" w:styleId="Lienhypertexte">
    <w:name w:val="Hyperlink"/>
    <w:rsid w:val="00111212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43374D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3374D"/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304ADC"/>
    <w:rPr>
      <w:b/>
      <w:bCs/>
    </w:rPr>
  </w:style>
  <w:style w:type="table" w:styleId="Grilledutableau">
    <w:name w:val="Table Grid"/>
    <w:basedOn w:val="TableauNormal"/>
    <w:uiPriority w:val="59"/>
    <w:rsid w:val="0007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2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2D3B54"/>
  </w:style>
  <w:style w:type="paragraph" w:customStyle="1" w:styleId="appentrylead">
    <w:name w:val="app_entry_lead"/>
    <w:basedOn w:val="Normal"/>
    <w:rsid w:val="00082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7">
          <w:blockQuote w:val="1"/>
          <w:marLeft w:val="0"/>
          <w:marRight w:val="0"/>
          <w:marTop w:val="300"/>
          <w:marBottom w:val="450"/>
          <w:divBdr>
            <w:top w:val="none" w:sz="0" w:space="0" w:color="89D659"/>
            <w:left w:val="single" w:sz="36" w:space="15" w:color="89D659"/>
            <w:bottom w:val="none" w:sz="0" w:space="0" w:color="89D659"/>
            <w:right w:val="none" w:sz="0" w:space="0" w:color="89D659"/>
          </w:divBdr>
        </w:div>
      </w:divsChild>
    </w:div>
    <w:div w:id="13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4" w:color="B5B5B5"/>
            <w:right w:val="none" w:sz="0" w:space="0" w:color="auto"/>
          </w:divBdr>
        </w:div>
      </w:divsChild>
    </w:div>
    <w:div w:id="1932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cga13\cga\MS\FCGA%202008\Barom&#232;tre\Barom&#232;tre%204T2021\Analyse%204T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Moral des TPE</a:t>
            </a:r>
          </a:p>
        </c:rich>
      </c:tx>
      <c:layout>
        <c:manualLayout>
          <c:xMode val="edge"/>
          <c:yMode val="edge"/>
          <c:x val="0.41554090484452155"/>
          <c:y val="3.3033136482939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8020308936792738E-2"/>
          <c:y val="0.17117158792650916"/>
          <c:w val="0.70439247287438711"/>
          <c:h val="0.72372584613670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OPTI!$I$2</c:f>
              <c:strCache>
                <c:ptCount val="1"/>
                <c:pt idx="0">
                  <c:v>3ème trimestre</c:v>
                </c:pt>
              </c:strCache>
            </c:strRef>
          </c:tx>
          <c:spPr>
            <a:solidFill>
              <a:srgbClr val="00FFFF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OPTI!$H$3:$H$6</c:f>
              <c:strCache>
                <c:ptCount val="4"/>
                <c:pt idx="0">
                  <c:v>Optimistes</c:v>
                </c:pt>
                <c:pt idx="1">
                  <c:v>Indécis</c:v>
                </c:pt>
                <c:pt idx="2">
                  <c:v>Pessimistes</c:v>
                </c:pt>
                <c:pt idx="3">
                  <c:v>NSP</c:v>
                </c:pt>
              </c:strCache>
            </c:strRef>
          </c:cat>
          <c:val>
            <c:numRef>
              <c:f>OPTI!$I$3:$I$6</c:f>
              <c:numCache>
                <c:formatCode>0.0%</c:formatCode>
                <c:ptCount val="4"/>
                <c:pt idx="0">
                  <c:v>0.11700000000000001</c:v>
                </c:pt>
                <c:pt idx="1">
                  <c:v>0.57599999999999996</c:v>
                </c:pt>
                <c:pt idx="2">
                  <c:v>0.248</c:v>
                </c:pt>
                <c:pt idx="3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OPTI!$J$2</c:f>
              <c:strCache>
                <c:ptCount val="1"/>
                <c:pt idx="0">
                  <c:v>4ème trimestre</c:v>
                </c:pt>
              </c:strCache>
            </c:strRef>
          </c:tx>
          <c:spPr>
            <a:solidFill>
              <a:srgbClr val="99CC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OPTI!$H$3:$H$6</c:f>
              <c:strCache>
                <c:ptCount val="4"/>
                <c:pt idx="0">
                  <c:v>Optimistes</c:v>
                </c:pt>
                <c:pt idx="1">
                  <c:v>Indécis</c:v>
                </c:pt>
                <c:pt idx="2">
                  <c:v>Pessimistes</c:v>
                </c:pt>
                <c:pt idx="3">
                  <c:v>NSP</c:v>
                </c:pt>
              </c:strCache>
            </c:strRef>
          </c:cat>
          <c:val>
            <c:numRef>
              <c:f>OPTI!$J$3:$J$6</c:f>
              <c:numCache>
                <c:formatCode>0.0%</c:formatCode>
                <c:ptCount val="4"/>
                <c:pt idx="0">
                  <c:v>8.0732700135685204E-2</c:v>
                </c:pt>
                <c:pt idx="1">
                  <c:v>0.55834464043419263</c:v>
                </c:pt>
                <c:pt idx="2">
                  <c:v>0.30257801899592945</c:v>
                </c:pt>
                <c:pt idx="3">
                  <c:v>5.8344640434192671E-2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30880"/>
        <c:axId val="122114432"/>
      </c:barChart>
      <c:catAx>
        <c:axId val="10753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2114432"/>
        <c:crosses val="autoZero"/>
        <c:auto val="1"/>
        <c:lblAlgn val="ctr"/>
        <c:lblOffset val="100"/>
        <c:noMultiLvlLbl val="0"/>
      </c:catAx>
      <c:valAx>
        <c:axId val="1221144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075308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506828595578102"/>
          <c:y val="0.42342486876640423"/>
          <c:w val="0.22972979225054491"/>
          <c:h val="0.14414435695538058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258120971453874"/>
          <c:y val="0.1619718309859155"/>
          <c:w val="0.32437332754628617"/>
          <c:h val="0.6373239436619718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9B57"/>
              </a:solidFill>
            </c:spPr>
          </c:dPt>
          <c:dLbls>
            <c:dLbl>
              <c:idx val="0"/>
              <c:layout>
                <c:manualLayout>
                  <c:x val="7.6567910843585746E-2"/>
                  <c:y val="-6.46268160141954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Non
98,0%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571717513805441E-2"/>
                  <c:y val="0.13233558833314849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Oui
2,0%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331178421598309"/>
                  <c:y val="3.81945739562105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'INTENTION LICENCIEMENT'!$A$9:$A$10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'INTENTION LICENCIEMENT'!$C$9:$C$10</c:f>
              <c:numCache>
                <c:formatCode>0.00%</c:formatCode>
                <c:ptCount val="2"/>
                <c:pt idx="0">
                  <c:v>0.97949886104783601</c:v>
                </c:pt>
                <c:pt idx="1">
                  <c:v>2.0501138952164009E-2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B28B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7C8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'PREOCCUPATION '!$C$20:$C$24</c:f>
              <c:strCache>
                <c:ptCount val="5"/>
                <c:pt idx="0">
                  <c:v>Technique </c:v>
                </c:pt>
                <c:pt idx="1">
                  <c:v>Gestion du personnel </c:v>
                </c:pt>
                <c:pt idx="2">
                  <c:v>Administratif</c:v>
                </c:pt>
                <c:pt idx="3">
                  <c:v>Commercial</c:v>
                </c:pt>
                <c:pt idx="4">
                  <c:v>Financier </c:v>
                </c:pt>
              </c:strCache>
            </c:strRef>
          </c:cat>
          <c:val>
            <c:numRef>
              <c:f>'PREOCCUPATION '!$D$20:$D$24</c:f>
              <c:numCache>
                <c:formatCode>0.0%</c:formatCode>
                <c:ptCount val="5"/>
                <c:pt idx="0">
                  <c:v>7.2999999999999995E-2</c:v>
                </c:pt>
                <c:pt idx="1">
                  <c:v>0.10199999999999999</c:v>
                </c:pt>
                <c:pt idx="2">
                  <c:v>0.12</c:v>
                </c:pt>
                <c:pt idx="3">
                  <c:v>0.253</c:v>
                </c:pt>
                <c:pt idx="4">
                  <c:v>0.45200000000000001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53504"/>
        <c:axId val="134463488"/>
      </c:barChart>
      <c:catAx>
        <c:axId val="134453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4463488"/>
        <c:crosses val="autoZero"/>
        <c:auto val="1"/>
        <c:lblAlgn val="ctr"/>
        <c:lblOffset val="100"/>
        <c:noMultiLvlLbl val="0"/>
      </c:catAx>
      <c:valAx>
        <c:axId val="13446348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34453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crédit de trésorerie au cours des 3 derniers mois 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6311048992338174"/>
          <c:y val="0.22977491449932397"/>
          <c:w val="0.28646748681898065"/>
          <c:h val="0.49544072948328266"/>
        </c:manualLayout>
      </c:layout>
      <c:pie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rgbClr val="FF6600"/>
              </a:solidFill>
            </c:spPr>
          </c:dPt>
          <c:dPt>
            <c:idx val="1"/>
            <c:bubble3D val="0"/>
            <c:spPr>
              <a:solidFill>
                <a:srgbClr val="00FFFF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3.6038728902296705E-3"/>
                  <c:y val="-1.43795661905898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95,2%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752718080714427E-2"/>
                  <c:y val="9.2613877810728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4,8%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CREDTRESORERIE!$A$4:$A$5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CREDTRESORERIE!$C$4:$C$5</c:f>
              <c:numCache>
                <c:formatCode>0.0%</c:formatCode>
                <c:ptCount val="2"/>
                <c:pt idx="0">
                  <c:v>0.95160190865712335</c:v>
                </c:pt>
                <c:pt idx="1">
                  <c:v>4.839809134287662E-2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0656167979004"/>
          <c:y val="0.10185185185185185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CREDTRESORERIE!$G$21:$G$25</c:f>
              <c:strCache>
                <c:ptCount val="5"/>
                <c:pt idx="0">
                  <c:v>Pas besoin de crédit </c:v>
                </c:pt>
                <c:pt idx="1">
                  <c:v>Pas d'engagement supplémentaire </c:v>
                </c:pt>
                <c:pt idx="2">
                  <c:v>Situation de l'entreprise non favorable </c:v>
                </c:pt>
                <c:pt idx="3">
                  <c:v>Critères trop sévères du prêteur</c:v>
                </c:pt>
                <c:pt idx="4">
                  <c:v>Sans réponse </c:v>
                </c:pt>
              </c:strCache>
            </c:strRef>
          </c:cat>
          <c:val>
            <c:numRef>
              <c:f>CREDTRESORERIE!$I$21:$I$25</c:f>
              <c:numCache>
                <c:formatCode>0.0%</c:formatCode>
                <c:ptCount val="5"/>
                <c:pt idx="0">
                  <c:v>0.53680297397769516</c:v>
                </c:pt>
                <c:pt idx="1">
                  <c:v>0.22156133828996283</c:v>
                </c:pt>
                <c:pt idx="2">
                  <c:v>5.0557620817843867E-2</c:v>
                </c:pt>
                <c:pt idx="3">
                  <c:v>9.6654275092936809E-3</c:v>
                </c:pt>
                <c:pt idx="4">
                  <c:v>0.10557620817843866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crédit d'investissements  au cours des 3 derniers mois </a:t>
            </a:r>
          </a:p>
        </c:rich>
      </c:tx>
      <c:layout>
        <c:manualLayout>
          <c:xMode val="edge"/>
          <c:yMode val="edge"/>
          <c:x val="0.14397512517508082"/>
          <c:y val="1.829288192908470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123690464364586"/>
          <c:y val="0.26524429729822269"/>
          <c:w val="0.23630709040476208"/>
          <c:h val="0.46036653898886926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explosion val="9"/>
            <c:spPr>
              <a:solidFill>
                <a:srgbClr val="FF6600"/>
              </a:solidFill>
            </c:spPr>
          </c:dPt>
          <c:dPt>
            <c:idx val="1"/>
            <c:bubble3D val="0"/>
            <c:explosion val="18"/>
            <c:spPr>
              <a:solidFill>
                <a:srgbClr val="00FFFF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6.5523147634714674E-2"/>
                  <c:y val="-0.17670864175685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92,0%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896656110474453"/>
                  <c:y val="7.30166032616709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8,0%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CREDINVESTSSEMENTS!$A$4:$A$5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CREDINVESTSSEMENTS!$C$4:$C$5</c:f>
              <c:numCache>
                <c:formatCode>0.0%</c:formatCode>
                <c:ptCount val="2"/>
                <c:pt idx="0">
                  <c:v>0.91983413959917071</c:v>
                </c:pt>
                <c:pt idx="1">
                  <c:v>8.0165860400829306E-2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90415157959272"/>
          <c:y val="0.10079773874419544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</c:dPt>
          <c:dPt>
            <c:idx val="1"/>
            <c:bubble3D val="0"/>
            <c:explosion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CREDINVESTSSEMENTS!$H$23:$I$27</c:f>
              <c:strCache>
                <c:ptCount val="5"/>
                <c:pt idx="0">
                  <c:v>Pas besoin de crédit </c:v>
                </c:pt>
                <c:pt idx="1">
                  <c:v>Pas d'engagement supplémentaire </c:v>
                </c:pt>
                <c:pt idx="2">
                  <c:v>Situation de l'entreprise non favorable </c:v>
                </c:pt>
                <c:pt idx="3">
                  <c:v>Critères trop sévères du prêteur</c:v>
                </c:pt>
                <c:pt idx="4">
                  <c:v>Sans réponse </c:v>
                </c:pt>
              </c:strCache>
            </c:strRef>
          </c:cat>
          <c:val>
            <c:numRef>
              <c:f>CREDINVESTSSEMENTS!$J$23:$J$27</c:f>
              <c:numCache>
                <c:formatCode>0.00%</c:formatCode>
                <c:ptCount val="5"/>
                <c:pt idx="0">
                  <c:v>0.5940838126540674</c:v>
                </c:pt>
                <c:pt idx="1">
                  <c:v>0.24732949876746096</c:v>
                </c:pt>
                <c:pt idx="2">
                  <c:v>5.4231717337715694E-2</c:v>
                </c:pt>
                <c:pt idx="3">
                  <c:v>1.314708299096138E-2</c:v>
                </c:pt>
                <c:pt idx="4">
                  <c:v>9.1207888249794575E-2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nouvelles exigences de la part de la banque en matière de garanties </a:t>
            </a:r>
          </a:p>
        </c:rich>
      </c:tx>
      <c:layout>
        <c:manualLayout>
          <c:xMode val="edge"/>
          <c:yMode val="edge"/>
          <c:x val="3.824758868331643E-2"/>
          <c:y val="6.24516821760916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748994578846775"/>
          <c:y val="0.34277620396600567"/>
          <c:w val="0.2217575487030399"/>
          <c:h val="0.3002832861189802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explosion val="9"/>
            <c:spPr>
              <a:solidFill>
                <a:srgbClr val="FF6600"/>
              </a:solidFill>
            </c:spPr>
          </c:dPt>
          <c:dPt>
            <c:idx val="1"/>
            <c:bubble3D val="0"/>
            <c:explosion val="18"/>
            <c:spPr>
              <a:solidFill>
                <a:srgbClr val="00FFFF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0.10106903048161925"/>
                  <c:y val="2.49424361727511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84,2%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824163083908987E-3"/>
                  <c:y val="2.30574445239799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15,8%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'EXIGENCES '!$A$4:$A$5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'EXIGENCES '!$C$4:$C$5</c:f>
              <c:numCache>
                <c:formatCode>0.0%</c:formatCode>
                <c:ptCount val="2"/>
                <c:pt idx="0">
                  <c:v>0.84233576642335761</c:v>
                </c:pt>
                <c:pt idx="1">
                  <c:v>0.15766423357664233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Comparatif 4T2020 - 4T2021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'COMPARATIF '!$D$7</c:f>
              <c:strCache>
                <c:ptCount val="1"/>
                <c:pt idx="0">
                  <c:v>4T2021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'COMPARATIF '!$B$8:$B$10</c:f>
              <c:strCache>
                <c:ptCount val="3"/>
                <c:pt idx="0">
                  <c:v>Demande de crédit de trésorerie</c:v>
                </c:pt>
                <c:pt idx="1">
                  <c:v>Demande de Crédit d'investissement</c:v>
                </c:pt>
                <c:pt idx="2">
                  <c:v>Nouvelles exigences en matière de garantie</c:v>
                </c:pt>
              </c:strCache>
            </c:strRef>
          </c:cat>
          <c:val>
            <c:numRef>
              <c:f>'COMPARATIF '!$D$8:$D$10</c:f>
              <c:numCache>
                <c:formatCode>0.00%</c:formatCode>
                <c:ptCount val="3"/>
                <c:pt idx="0">
                  <c:v>4.8000000000000001E-2</c:v>
                </c:pt>
                <c:pt idx="1">
                  <c:v>0.08</c:v>
                </c:pt>
                <c:pt idx="2">
                  <c:v>0.158</c:v>
                </c:pt>
              </c:numCache>
            </c:numRef>
          </c:val>
        </c:ser>
        <c:ser>
          <c:idx val="0"/>
          <c:order val="1"/>
          <c:tx>
            <c:strRef>
              <c:f>'COMPARATIF '!$C$7</c:f>
              <c:strCache>
                <c:ptCount val="1"/>
                <c:pt idx="0">
                  <c:v>4T2020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'COMPARATIF '!$B$8:$B$10</c:f>
              <c:strCache>
                <c:ptCount val="3"/>
                <c:pt idx="0">
                  <c:v>Demande de crédit de trésorerie</c:v>
                </c:pt>
                <c:pt idx="1">
                  <c:v>Demande de Crédit d'investissement</c:v>
                </c:pt>
                <c:pt idx="2">
                  <c:v>Nouvelles exigences en matière de garantie</c:v>
                </c:pt>
              </c:strCache>
            </c:strRef>
          </c:cat>
          <c:val>
            <c:numRef>
              <c:f>'COMPARATIF '!$C$8:$C$10</c:f>
              <c:numCache>
                <c:formatCode>0.00%</c:formatCode>
                <c:ptCount val="3"/>
                <c:pt idx="0">
                  <c:v>0.11899999999999999</c:v>
                </c:pt>
                <c:pt idx="1">
                  <c:v>6.7000000000000004E-2</c:v>
                </c:pt>
                <c:pt idx="2">
                  <c:v>0.17899999999999999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34112"/>
        <c:axId val="134235648"/>
      </c:barChart>
      <c:catAx>
        <c:axId val="1342341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4235648"/>
        <c:crosses val="autoZero"/>
        <c:auto val="1"/>
        <c:lblAlgn val="ctr"/>
        <c:lblOffset val="100"/>
        <c:noMultiLvlLbl val="0"/>
      </c:catAx>
      <c:valAx>
        <c:axId val="134235648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extTo"/>
        <c:crossAx val="1342341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19723770792386"/>
          <c:y val="4.6511627906976744E-2"/>
          <c:w val="0.67465753424657537"/>
          <c:h val="0.91030048000882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OPTI!$A$40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33CAFF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OPTI!$B$40:$E$40</c:f>
              <c:numCache>
                <c:formatCode>0.0%</c:formatCode>
                <c:ptCount val="4"/>
                <c:pt idx="0">
                  <c:v>5.8690744920993229E-2</c:v>
                </c:pt>
                <c:pt idx="1">
                  <c:v>7.7294685990338161E-2</c:v>
                </c:pt>
                <c:pt idx="2">
                  <c:v>3.1034482758620689E-2</c:v>
                </c:pt>
                <c:pt idx="3">
                  <c:v>2.5210084033613446E-2</c:v>
                </c:pt>
              </c:numCache>
            </c:numRef>
          </c:val>
        </c:ser>
        <c:ser>
          <c:idx val="1"/>
          <c:order val="1"/>
          <c:tx>
            <c:strRef>
              <c:f>OPTI!$A$41</c:f>
              <c:strCache>
                <c:ptCount val="1"/>
                <c:pt idx="0">
                  <c:v>Hausse</c:v>
                </c:pt>
              </c:strCache>
            </c:strRef>
          </c:tx>
          <c:spPr>
            <a:solidFill>
              <a:srgbClr val="FF9B57"/>
            </a:solidFill>
          </c:spPr>
          <c:invertIfNegative val="0"/>
          <c:dLbls>
            <c:dLbl>
              <c:idx val="2"/>
              <c:layout>
                <c:manualLayout>
                  <c:x val="1.27591706539074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OPTI!$B$41:$E$41</c:f>
              <c:numCache>
                <c:formatCode>0.0%</c:formatCode>
                <c:ptCount val="4"/>
                <c:pt idx="0">
                  <c:v>6.772009029345373E-2</c:v>
                </c:pt>
                <c:pt idx="1">
                  <c:v>6.602254428341385E-2</c:v>
                </c:pt>
                <c:pt idx="2">
                  <c:v>9.6551724137931033E-2</c:v>
                </c:pt>
                <c:pt idx="3">
                  <c:v>0.16806722689075632</c:v>
                </c:pt>
              </c:numCache>
            </c:numRef>
          </c:val>
        </c:ser>
        <c:ser>
          <c:idx val="2"/>
          <c:order val="2"/>
          <c:tx>
            <c:strRef>
              <c:f>OPTI!$A$42</c:f>
              <c:strCache>
                <c:ptCount val="1"/>
                <c:pt idx="0">
                  <c:v>Stable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OPTI!$B$42:$E$42</c:f>
              <c:numCache>
                <c:formatCode>0.0%</c:formatCode>
                <c:ptCount val="4"/>
                <c:pt idx="0">
                  <c:v>0.52370203160270878</c:v>
                </c:pt>
                <c:pt idx="1">
                  <c:v>0.21</c:v>
                </c:pt>
                <c:pt idx="2">
                  <c:v>0.57931034482758625</c:v>
                </c:pt>
                <c:pt idx="3">
                  <c:v>0.66386554621848737</c:v>
                </c:pt>
              </c:numCache>
            </c:numRef>
          </c:val>
        </c:ser>
        <c:ser>
          <c:idx val="3"/>
          <c:order val="3"/>
          <c:tx>
            <c:strRef>
              <c:f>OPTI!$A$43</c:f>
              <c:strCache>
                <c:ptCount val="1"/>
                <c:pt idx="0">
                  <c:v>Baisse</c:v>
                </c:pt>
              </c:strCache>
            </c:strRef>
          </c:tx>
          <c:spPr>
            <a:solidFill>
              <a:srgbClr val="B28BFF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OPTI!$B$43:$E$43</c:f>
              <c:numCache>
                <c:formatCode>0.0%</c:formatCode>
                <c:ptCount val="4"/>
                <c:pt idx="0">
                  <c:v>0.34988713318284426</c:v>
                </c:pt>
                <c:pt idx="1">
                  <c:v>0.30273752012882449</c:v>
                </c:pt>
                <c:pt idx="2">
                  <c:v>0.29310344827586204</c:v>
                </c:pt>
                <c:pt idx="3">
                  <c:v>0.14285714285714285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2667392"/>
        <c:axId val="122668928"/>
      </c:barChart>
      <c:catAx>
        <c:axId val="122667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22668928"/>
        <c:crosses val="autoZero"/>
        <c:auto val="1"/>
        <c:lblAlgn val="ctr"/>
        <c:lblOffset val="100"/>
        <c:noMultiLvlLbl val="0"/>
      </c:catAx>
      <c:valAx>
        <c:axId val="122668928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22667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71239636374465"/>
          <c:y val="0.34219338861712051"/>
          <c:w val="0.10958911335434773"/>
          <c:h val="0.3887050165240972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893416927899685"/>
          <c:y val="5.7339513756443694E-2"/>
          <c:w val="0.50783699059561127"/>
          <c:h val="0.933487283954903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OPTI!$B$73</c:f>
              <c:strCache>
                <c:ptCount val="1"/>
                <c:pt idx="0">
                  <c:v>Hausse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9739368998628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39181286549707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390932100565619E-3"/>
                  <c:y val="2.46448067231032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OPTI!$B$74:$B$84</c:f>
              <c:numCache>
                <c:formatCode>0.0%</c:formatCode>
                <c:ptCount val="11"/>
                <c:pt idx="0">
                  <c:v>4.1666666666666664E-2</c:v>
                </c:pt>
                <c:pt idx="1">
                  <c:v>0.10606060606060606</c:v>
                </c:pt>
                <c:pt idx="2">
                  <c:v>9.7087378640776691E-3</c:v>
                </c:pt>
                <c:pt idx="3">
                  <c:v>6.4516129032258063E-2</c:v>
                </c:pt>
                <c:pt idx="4">
                  <c:v>0.04</c:v>
                </c:pt>
                <c:pt idx="5">
                  <c:v>0</c:v>
                </c:pt>
                <c:pt idx="6">
                  <c:v>5.5555555555555552E-2</c:v>
                </c:pt>
                <c:pt idx="7">
                  <c:v>3.1578947368421054E-2</c:v>
                </c:pt>
                <c:pt idx="8">
                  <c:v>0.20338983050847459</c:v>
                </c:pt>
                <c:pt idx="9">
                  <c:v>9.375E-2</c:v>
                </c:pt>
                <c:pt idx="10">
                  <c:v>8.4507042253521125E-2</c:v>
                </c:pt>
              </c:numCache>
            </c:numRef>
          </c:val>
        </c:ser>
        <c:ser>
          <c:idx val="1"/>
          <c:order val="1"/>
          <c:tx>
            <c:strRef>
              <c:f>OPTI!$C$73</c:f>
              <c:strCache>
                <c:ptCount val="1"/>
                <c:pt idx="0">
                  <c:v>Stable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OPTI!$C$74:$C$84</c:f>
              <c:numCache>
                <c:formatCode>0.0%</c:formatCode>
                <c:ptCount val="11"/>
                <c:pt idx="0">
                  <c:v>0.5625</c:v>
                </c:pt>
                <c:pt idx="1">
                  <c:v>0.75757575757575757</c:v>
                </c:pt>
                <c:pt idx="2">
                  <c:v>0.46601941747572817</c:v>
                </c:pt>
                <c:pt idx="3">
                  <c:v>0.46774193548387094</c:v>
                </c:pt>
                <c:pt idx="4">
                  <c:v>0.52</c:v>
                </c:pt>
                <c:pt idx="5">
                  <c:v>0.90909090909090906</c:v>
                </c:pt>
                <c:pt idx="6">
                  <c:v>0.77777777777777779</c:v>
                </c:pt>
                <c:pt idx="7">
                  <c:v>0.32631578947368423</c:v>
                </c:pt>
                <c:pt idx="8">
                  <c:v>0.59322033898305082</c:v>
                </c:pt>
                <c:pt idx="9">
                  <c:v>0.40625</c:v>
                </c:pt>
                <c:pt idx="10">
                  <c:v>0.53521126760563376</c:v>
                </c:pt>
              </c:numCache>
            </c:numRef>
          </c:val>
        </c:ser>
        <c:ser>
          <c:idx val="2"/>
          <c:order val="2"/>
          <c:tx>
            <c:strRef>
              <c:f>OPTI!$D$73</c:f>
              <c:strCache>
                <c:ptCount val="1"/>
                <c:pt idx="0">
                  <c:v>Baisse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OPTI!$D$74:$D$84</c:f>
              <c:numCache>
                <c:formatCode>0.0%</c:formatCode>
                <c:ptCount val="11"/>
                <c:pt idx="0">
                  <c:v>0.39583333333333331</c:v>
                </c:pt>
                <c:pt idx="1">
                  <c:v>0.13636363636363635</c:v>
                </c:pt>
                <c:pt idx="2">
                  <c:v>0.52427184466019416</c:v>
                </c:pt>
                <c:pt idx="3">
                  <c:v>0.46774193548387094</c:v>
                </c:pt>
                <c:pt idx="4">
                  <c:v>0.44</c:v>
                </c:pt>
                <c:pt idx="5">
                  <c:v>9.0909090909090912E-2</c:v>
                </c:pt>
                <c:pt idx="6">
                  <c:v>0.16666666666666666</c:v>
                </c:pt>
                <c:pt idx="7">
                  <c:v>0.64210526315789473</c:v>
                </c:pt>
                <c:pt idx="8">
                  <c:v>0.20338983050847459</c:v>
                </c:pt>
                <c:pt idx="9">
                  <c:v>0.5</c:v>
                </c:pt>
                <c:pt idx="10">
                  <c:v>0.38028169014084506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8663936"/>
        <c:axId val="128665472"/>
      </c:barChart>
      <c:catAx>
        <c:axId val="1286639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28665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665472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28663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087774294670851"/>
          <c:y val="0.4225361970598745"/>
          <c:w val="0.10815047021943569"/>
          <c:h val="0.159624659593607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Investissements dans les 3 mois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430643044619417"/>
          <c:y val="0.24025974025974026"/>
          <c:w val="0.34236111111111112"/>
          <c:h val="0.53354978354978355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rgbClr val="FF6600"/>
              </a:solidFill>
            </c:spPr>
          </c:dPt>
          <c:dPt>
            <c:idx val="1"/>
            <c:bubble3D val="0"/>
            <c:spPr>
              <a:solidFill>
                <a:srgbClr val="FFCC00"/>
              </a:solidFill>
            </c:spPr>
          </c:dPt>
          <c:dPt>
            <c:idx val="2"/>
            <c:bubble3D val="0"/>
            <c:spPr>
              <a:solidFill>
                <a:srgbClr val="FF7C80"/>
              </a:solidFill>
            </c:spPr>
          </c:dPt>
          <c:dLbls>
            <c:dLbl>
              <c:idx val="0"/>
              <c:layout>
                <c:manualLayout>
                  <c:x val="0.12733730234940144"/>
                  <c:y val="7.7973241149734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Sans</a:t>
                    </a:r>
                    <a:r>
                      <a:rPr lang="en-US" baseline="0"/>
                      <a:t> réponse
3,3%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797814907282934E-2"/>
                  <c:y val="6.58824659112732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</a:t>
                    </a:r>
                    <a:r>
                      <a:rPr lang="en-US" baseline="0"/>
                      <a:t>
79,1%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953630796150484E-3"/>
                  <c:y val="4.902631073554829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Oui 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17,5%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INVT!$A$3:$A$5</c:f>
              <c:strCache>
                <c:ptCount val="3"/>
                <c:pt idx="0">
                  <c:v>Sans réponse</c:v>
                </c:pt>
                <c:pt idx="1">
                  <c:v>Non</c:v>
                </c:pt>
                <c:pt idx="2">
                  <c:v>Oui</c:v>
                </c:pt>
              </c:strCache>
            </c:strRef>
          </c:cat>
          <c:val>
            <c:numRef>
              <c:f>INVT!$C$3:$C$5</c:f>
              <c:numCache>
                <c:formatCode>0.0%</c:formatCode>
                <c:ptCount val="3"/>
                <c:pt idx="0">
                  <c:v>3.2542372881355933E-2</c:v>
                </c:pt>
                <c:pt idx="1">
                  <c:v>0.79118644067796606</c:v>
                </c:pt>
                <c:pt idx="2">
                  <c:v>0.17484868863483524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Projets d'investissements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740856844305124E-2"/>
          <c:y val="0.12654353391011308"/>
          <c:w val="0.87460815047021945"/>
          <c:h val="0.6666686760605832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333399"/>
                    </a:solidFill>
                    <a:latin typeface="Verdana"/>
                    <a:ea typeface="Verdana"/>
                    <a:cs typeface="Verdana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'détails INVT'!$G$14:$G$17</c:f>
              <c:strCache>
                <c:ptCount val="4"/>
                <c:pt idx="0">
                  <c:v>Aménagement - Rénovation</c:v>
                </c:pt>
                <c:pt idx="1">
                  <c:v>Matériel, mobilier, informatique</c:v>
                </c:pt>
                <c:pt idx="2">
                  <c:v>Autres</c:v>
                </c:pt>
                <c:pt idx="3">
                  <c:v>Constructions</c:v>
                </c:pt>
              </c:strCache>
            </c:strRef>
          </c:cat>
          <c:val>
            <c:numRef>
              <c:f>'détails INVT'!$H$14:$H$17</c:f>
              <c:numCache>
                <c:formatCode>0.0%</c:formatCode>
                <c:ptCount val="4"/>
                <c:pt idx="0">
                  <c:v>0.37848605577689243</c:v>
                </c:pt>
                <c:pt idx="1">
                  <c:v>0.45384615384615384</c:v>
                </c:pt>
                <c:pt idx="2">
                  <c:v>0.24230769230769231</c:v>
                </c:pt>
                <c:pt idx="3">
                  <c:v>8.0769230769230774E-2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283008"/>
        <c:axId val="130284544"/>
      </c:barChart>
      <c:catAx>
        <c:axId val="13028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0284544"/>
        <c:crosses val="autoZero"/>
        <c:auto val="1"/>
        <c:lblAlgn val="ctr"/>
        <c:lblOffset val="100"/>
        <c:noMultiLvlLbl val="0"/>
      </c:catAx>
      <c:valAx>
        <c:axId val="13028454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30283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615532894453768"/>
          <c:y val="3.2520325203252036E-2"/>
          <c:w val="0.79635833225764807"/>
          <c:h val="0.897793263646922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INVT!$A$23:$A$26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INVT!$B$23:$B$26</c:f>
              <c:numCache>
                <c:formatCode>0.0%</c:formatCode>
                <c:ptCount val="4"/>
                <c:pt idx="0">
                  <c:v>0.13747228381374724</c:v>
                </c:pt>
                <c:pt idx="1">
                  <c:v>0.16613418530351437</c:v>
                </c:pt>
                <c:pt idx="2">
                  <c:v>0.21305841924398625</c:v>
                </c:pt>
                <c:pt idx="3">
                  <c:v>0.26890756302521007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97536"/>
        <c:axId val="130528000"/>
      </c:barChart>
      <c:catAx>
        <c:axId val="130497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0528000"/>
        <c:crosses val="autoZero"/>
        <c:auto val="1"/>
        <c:lblAlgn val="ctr"/>
        <c:lblOffset val="100"/>
        <c:noMultiLvlLbl val="0"/>
      </c:catAx>
      <c:valAx>
        <c:axId val="13052800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30497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547713726419652"/>
          <c:y val="4.0009332166812475E-2"/>
          <c:w val="0.68452286273580354"/>
          <c:h val="0.9242764654418197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INVT!$A$62:$A$72</c:f>
              <c:strCache>
                <c:ptCount val="11"/>
                <c:pt idx="0">
                  <c:v>Café, hôtellerie, restauration</c:v>
                </c:pt>
                <c:pt idx="1">
                  <c:v>Automobile</c:v>
                </c:pt>
                <c:pt idx="2">
                  <c:v>Commerce de détail alimentaire</c:v>
                </c:pt>
                <c:pt idx="3">
                  <c:v>Equipement de la personne</c:v>
                </c:pt>
                <c:pt idx="4">
                  <c:v>Beauté, esthétique</c:v>
                </c:pt>
                <c:pt idx="5">
                  <c:v>Culture et loisirs</c:v>
                </c:pt>
                <c:pt idx="6">
                  <c:v>Transports</c:v>
                </c:pt>
                <c:pt idx="7">
                  <c:v>Bâtiment</c:v>
                </c:pt>
                <c:pt idx="8">
                  <c:v>Santé</c:v>
                </c:pt>
                <c:pt idx="9">
                  <c:v>Equipement de la maison</c:v>
                </c:pt>
                <c:pt idx="10">
                  <c:v>Services</c:v>
                </c:pt>
              </c:strCache>
            </c:strRef>
          </c:cat>
          <c:val>
            <c:numRef>
              <c:f>INVT!$B$62:$B$72</c:f>
              <c:numCache>
                <c:formatCode>0.0%</c:formatCode>
                <c:ptCount val="11"/>
                <c:pt idx="0">
                  <c:v>0.218</c:v>
                </c:pt>
                <c:pt idx="1">
                  <c:v>0.20799999999999999</c:v>
                </c:pt>
                <c:pt idx="2">
                  <c:v>0.20599999999999999</c:v>
                </c:pt>
                <c:pt idx="3">
                  <c:v>0.17899999999999999</c:v>
                </c:pt>
                <c:pt idx="4">
                  <c:v>0.17</c:v>
                </c:pt>
                <c:pt idx="5">
                  <c:v>0.16</c:v>
                </c:pt>
                <c:pt idx="6">
                  <c:v>0.158</c:v>
                </c:pt>
                <c:pt idx="7">
                  <c:v>0.14199999999999999</c:v>
                </c:pt>
                <c:pt idx="8">
                  <c:v>0.115</c:v>
                </c:pt>
                <c:pt idx="9">
                  <c:v>9.5000000000000001E-2</c:v>
                </c:pt>
                <c:pt idx="10">
                  <c:v>9.4E-2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36512"/>
        <c:axId val="130738048"/>
      </c:barChart>
      <c:catAx>
        <c:axId val="1307365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30738048"/>
        <c:crosses val="autoZero"/>
        <c:auto val="1"/>
        <c:lblAlgn val="ctr"/>
        <c:lblOffset val="100"/>
        <c:noMultiLvlLbl val="0"/>
      </c:catAx>
      <c:valAx>
        <c:axId val="130738048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30736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18712273641851"/>
          <c:y val="0.2130811654872255"/>
          <c:w val="0.3762575452716298"/>
          <c:h val="0.59177306630282445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5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9B57"/>
              </a:solidFill>
            </c:spPr>
          </c:dPt>
          <c:dLbls>
            <c:dLbl>
              <c:idx val="0"/>
              <c:layout>
                <c:manualLayout>
                  <c:x val="4.4154269448713375E-2"/>
                  <c:y val="-4.8319877736801888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Baisse effectif 
55,0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045226741023568E-2"/>
                  <c:y val="-8.051529951161168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Hausse effectif 
45,0%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796643480944357"/>
                  <c:y val="3.125010596417224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baseline="0">
                        <a:solidFill>
                          <a:sysClr val="windowText" lastClr="000000"/>
                        </a:solidFill>
                      </a:rPr>
                      <a:t>Sans Réponse
2%</a:t>
                    </a:r>
                    <a:endParaRPr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'Variation EFFECTIF'!$A$10:$A$11</c:f>
              <c:strCache>
                <c:ptCount val="2"/>
                <c:pt idx="0">
                  <c:v>Baisse effectif </c:v>
                </c:pt>
                <c:pt idx="1">
                  <c:v>Hausse effectif </c:v>
                </c:pt>
              </c:strCache>
            </c:strRef>
          </c:cat>
          <c:val>
            <c:numRef>
              <c:f>'Variation EFFECTIF'!$C$10:$C$11</c:f>
              <c:numCache>
                <c:formatCode>0.0%</c:formatCode>
                <c:ptCount val="2"/>
                <c:pt idx="0">
                  <c:v>0.54950495049504955</c:v>
                </c:pt>
                <c:pt idx="1">
                  <c:v>0.45049504950495051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18712273641851"/>
          <c:y val="0.22151932963207333"/>
          <c:w val="0.3762575452716298"/>
          <c:h val="0.59177306630282445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9B57"/>
              </a:solidFill>
            </c:spPr>
          </c:dPt>
          <c:dLbls>
            <c:dLbl>
              <c:idx val="0"/>
              <c:layout>
                <c:manualLayout>
                  <c:x val="9.7809745612784313E-2"/>
                  <c:y val="-0.12004983554270907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Non
89,6%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632360074161716E-2"/>
                  <c:y val="-2.9882055882255225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Oui
10,4%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796643480944357"/>
                  <c:y val="3.125010596417224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339966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Sans Réponse
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'INTENTION EMBAUCHER 6 PROCH '!$A$10:$A$11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'INTENTION EMBAUCHER 6 PROCH '!$C$10:$C$11</c:f>
              <c:numCache>
                <c:formatCode>0.0%</c:formatCode>
                <c:ptCount val="2"/>
                <c:pt idx="0">
                  <c:v>0.91399317406143343</c:v>
                </c:pt>
                <c:pt idx="1">
                  <c:v>8.6006825938566553E-2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EA0A-A05E-4E1D-9AD2-C4E65113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BAROMETRE 1er SEMESTRE 2010</vt:lpstr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BAROMETRE 1er SEMESTRE 2010</dc:title>
  <dc:creator>valerie</dc:creator>
  <cp:lastModifiedBy>ms</cp:lastModifiedBy>
  <cp:revision>2</cp:revision>
  <cp:lastPrinted>2022-03-22T09:30:00Z</cp:lastPrinted>
  <dcterms:created xsi:type="dcterms:W3CDTF">2022-03-22T10:30:00Z</dcterms:created>
  <dcterms:modified xsi:type="dcterms:W3CDTF">2022-03-22T10:30:00Z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iété">
    <vt:lpwstr>CGA 13</vt:lpwstr>
  </property>
  <property fmtid="{D5CDD505-2E9C-101B-9397-08002B2CF9AE}" pid="3" name="Sujet">
    <vt:lpwstr>BAROMETREGOOGLE ADHERENT 2017</vt:lpwstr>
  </property>
  <property fmtid="{D5CDD505-2E9C-101B-9397-08002B2CF9AE}" pid="4" name="Responsable">
    <vt:lpwstr> </vt:lpwstr>
  </property>
  <property fmtid="{D5CDD505-2E9C-101B-9397-08002B2CF9AE}" pid="5" name="Auteur">
    <vt:lpwstr>ms       </vt:lpwstr>
  </property>
  <property fmtid="{D5CDD505-2E9C-101B-9397-08002B2CF9AE}" pid="6" name="Titre">
    <vt:lpwstr>Envoi du baromètre Trimestriel Google: STADNIK</vt:lpwstr>
  </property>
</Properties>
</file>